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37D" w:rsidRDefault="00FC7F34">
      <w:pPr>
        <w:spacing w:after="30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E637D" w:rsidRDefault="00FC7F34">
      <w:pPr>
        <w:spacing w:after="2" w:line="259" w:lineRule="auto"/>
        <w:ind w:left="0" w:right="621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2E637D" w:rsidRDefault="00FC7F34">
      <w:pPr>
        <w:spacing w:after="39" w:line="259" w:lineRule="auto"/>
        <w:ind w:left="939" w:firstLine="0"/>
        <w:jc w:val="left"/>
      </w:pPr>
      <w:r>
        <w:rPr>
          <w:rFonts w:ascii="Calibri" w:eastAsia="Calibri" w:hAnsi="Calibri" w:cs="Calibri"/>
          <w:b/>
          <w:sz w:val="48"/>
        </w:rPr>
        <w:t xml:space="preserve">Návrh Závěrečného účtu obce Olbramice  </w:t>
      </w:r>
    </w:p>
    <w:p w:rsidR="002E637D" w:rsidRDefault="00FC7F34">
      <w:pPr>
        <w:spacing w:after="0" w:line="259" w:lineRule="auto"/>
        <w:ind w:left="0" w:right="715" w:firstLine="0"/>
        <w:jc w:val="center"/>
      </w:pPr>
      <w:r>
        <w:rPr>
          <w:rFonts w:ascii="Calibri" w:eastAsia="Calibri" w:hAnsi="Calibri" w:cs="Calibri"/>
          <w:b/>
          <w:sz w:val="48"/>
        </w:rPr>
        <w:t xml:space="preserve"> za rok 2019 </w:t>
      </w:r>
    </w:p>
    <w:p w:rsidR="002E637D" w:rsidRDefault="00FC7F34">
      <w:pPr>
        <w:spacing w:after="22" w:line="259" w:lineRule="auto"/>
        <w:ind w:left="0" w:right="659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2E637D" w:rsidRDefault="00FC7F34">
      <w:pPr>
        <w:spacing w:after="0" w:line="259" w:lineRule="auto"/>
        <w:ind w:left="0" w:right="659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2E637D" w:rsidRDefault="00FC7F34">
      <w:pPr>
        <w:spacing w:after="203" w:line="269" w:lineRule="auto"/>
        <w:ind w:left="-5"/>
        <w:jc w:val="left"/>
      </w:pPr>
      <w:r>
        <w:rPr>
          <w:rFonts w:ascii="Calibri" w:eastAsia="Calibri" w:hAnsi="Calibri" w:cs="Calibri"/>
          <w:sz w:val="22"/>
        </w:rPr>
        <w:t xml:space="preserve">Na základě § 17 zákona č. 250/2000 Sb., o rozpočtových pravidlech územních rozpočtů zveřejňuje </w:t>
      </w:r>
      <w:r>
        <w:rPr>
          <w:rFonts w:ascii="Calibri" w:eastAsia="Calibri" w:hAnsi="Calibri" w:cs="Calibri"/>
          <w:b/>
          <w:sz w:val="22"/>
        </w:rPr>
        <w:t xml:space="preserve">Obec Olbramice Návrh na Závěrečný účet obce Olbramice za rok 2019. 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4" w:type="dxa"/>
        <w:tblInd w:w="-7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7300"/>
        <w:gridCol w:w="566"/>
      </w:tblGrid>
      <w:tr w:rsidR="002E637D">
        <w:trPr>
          <w:trHeight w:val="399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Údaje o organizaci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>
        <w:trPr>
          <w:trHeight w:val="30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FC7F34">
            <w:pPr>
              <w:tabs>
                <w:tab w:val="center" w:pos="12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Název: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Obec Olbramice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>
        <w:trPr>
          <w:trHeight w:val="61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FC7F34">
            <w:pPr>
              <w:tabs>
                <w:tab w:val="center" w:pos="1260"/>
              </w:tabs>
              <w:spacing w:after="3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Adresa: </w:t>
            </w:r>
          </w:p>
          <w:p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FC7F34">
            <w:pPr>
              <w:spacing w:after="1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Olbramice56</w:t>
            </w:r>
          </w:p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783 22 Cholina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>
        <w:trPr>
          <w:trHeight w:val="31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FC7F34">
            <w:pPr>
              <w:tabs>
                <w:tab w:val="center" w:pos="10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IČ: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00635669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>
        <w:trPr>
          <w:trHeight w:val="92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FC7F34">
            <w:pPr>
              <w:tabs>
                <w:tab w:val="right" w:pos="2223"/>
              </w:tabs>
              <w:spacing w:after="1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Právní forma: </w:t>
            </w:r>
          </w:p>
          <w:p w:rsidR="002E637D" w:rsidRDefault="00FC7F34">
            <w:pPr>
              <w:spacing w:after="19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OBEC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>
        <w:trPr>
          <w:trHeight w:val="396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637D" w:rsidRDefault="00FC7F34">
            <w:pPr>
              <w:spacing w:after="0" w:line="259" w:lineRule="auto"/>
              <w:ind w:left="7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Kontaktní údaje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>
        <w:trPr>
          <w:trHeight w:val="310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637D" w:rsidRDefault="00FC7F34">
            <w:pPr>
              <w:tabs>
                <w:tab w:val="center" w:pos="128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Telefon: 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                       585 349 262, 737 181 098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E637D" w:rsidRDefault="00FC7F34">
      <w:pPr>
        <w:tabs>
          <w:tab w:val="center" w:pos="1159"/>
          <w:tab w:val="center" w:pos="3786"/>
        </w:tabs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  <w:t xml:space="preserve">E-mail: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 xml:space="preserve">                        obec@olbramice.cz </w:t>
      </w:r>
    </w:p>
    <w:p w:rsidR="002E637D" w:rsidRDefault="00FC7F34">
      <w:pPr>
        <w:spacing w:after="10" w:line="269" w:lineRule="auto"/>
        <w:ind w:left="-5"/>
        <w:jc w:val="left"/>
      </w:pPr>
      <w:r>
        <w:rPr>
          <w:rFonts w:ascii="Calibri" w:eastAsia="Calibri" w:hAnsi="Calibri" w:cs="Calibri"/>
          <w:sz w:val="22"/>
        </w:rPr>
        <w:t xml:space="preserve">                 Webové stránky </w:t>
      </w:r>
      <w:proofErr w:type="gramStart"/>
      <w:r>
        <w:rPr>
          <w:rFonts w:ascii="Calibri" w:eastAsia="Calibri" w:hAnsi="Calibri" w:cs="Calibri"/>
          <w:sz w:val="22"/>
        </w:rPr>
        <w:t xml:space="preserve">obce:   </w:t>
      </w:r>
      <w:proofErr w:type="gramEnd"/>
      <w:r>
        <w:rPr>
          <w:rFonts w:ascii="Calibri" w:eastAsia="Calibri" w:hAnsi="Calibri" w:cs="Calibri"/>
          <w:sz w:val="22"/>
        </w:rPr>
        <w:t xml:space="preserve">          </w:t>
      </w:r>
      <w:r>
        <w:rPr>
          <w:rFonts w:ascii="Calibri" w:eastAsia="Calibri" w:hAnsi="Calibri" w:cs="Calibri"/>
          <w:b/>
          <w:sz w:val="22"/>
        </w:rPr>
        <w:t xml:space="preserve">www.olbramice.cz </w:t>
      </w:r>
    </w:p>
    <w:p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4" w:type="dxa"/>
        <w:tblInd w:w="-70" w:type="dxa"/>
        <w:tblCellMar>
          <w:top w:w="4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8787"/>
        <w:gridCol w:w="1417"/>
      </w:tblGrid>
      <w:tr w:rsidR="002E637D">
        <w:trPr>
          <w:trHeight w:val="398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Obsah závěrečného účtu </w:t>
            </w:r>
          </w:p>
        </w:tc>
      </w:tr>
      <w:tr w:rsidR="002E637D">
        <w:trPr>
          <w:trHeight w:val="307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E637D" w:rsidRDefault="00FC7F34">
      <w:pPr>
        <w:numPr>
          <w:ilvl w:val="0"/>
          <w:numId w:val="1"/>
        </w:numPr>
        <w:spacing w:after="40" w:line="250" w:lineRule="auto"/>
        <w:ind w:hanging="360"/>
      </w:pPr>
      <w:r>
        <w:rPr>
          <w:rFonts w:ascii="Calibri" w:eastAsia="Calibri" w:hAnsi="Calibri" w:cs="Calibri"/>
        </w:rPr>
        <w:t xml:space="preserve">Plnění příjmů a výdajů za kalendářní rok 2019 </w:t>
      </w:r>
    </w:p>
    <w:p w:rsidR="002E637D" w:rsidRDefault="00FC7F34">
      <w:pPr>
        <w:numPr>
          <w:ilvl w:val="1"/>
          <w:numId w:val="1"/>
        </w:numPr>
        <w:spacing w:after="201" w:line="250" w:lineRule="auto"/>
        <w:ind w:hanging="360"/>
      </w:pPr>
      <w:r>
        <w:rPr>
          <w:rFonts w:ascii="Calibri" w:eastAsia="Calibri" w:hAnsi="Calibri" w:cs="Calibri"/>
        </w:rPr>
        <w:t xml:space="preserve">Výkaz FIN 2-12 M za období 12/2019 </w:t>
      </w:r>
    </w:p>
    <w:p w:rsidR="002E637D" w:rsidRDefault="00FC7F34">
      <w:pPr>
        <w:spacing w:after="255" w:line="259" w:lineRule="auto"/>
        <w:ind w:left="1335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numPr>
          <w:ilvl w:val="0"/>
          <w:numId w:val="1"/>
        </w:numPr>
        <w:spacing w:after="38" w:line="250" w:lineRule="auto"/>
        <w:ind w:hanging="360"/>
      </w:pPr>
      <w:r>
        <w:rPr>
          <w:rFonts w:ascii="Calibri" w:eastAsia="Calibri" w:hAnsi="Calibri" w:cs="Calibri"/>
        </w:rPr>
        <w:t xml:space="preserve">Hospodaření s majetkem </w:t>
      </w:r>
    </w:p>
    <w:p w:rsidR="002E637D" w:rsidRDefault="00FC7F34">
      <w:pPr>
        <w:numPr>
          <w:ilvl w:val="1"/>
          <w:numId w:val="1"/>
        </w:numPr>
        <w:spacing w:after="252" w:line="250" w:lineRule="auto"/>
        <w:ind w:hanging="360"/>
      </w:pPr>
      <w:r>
        <w:rPr>
          <w:rFonts w:ascii="Calibri" w:eastAsia="Calibri" w:hAnsi="Calibri" w:cs="Calibri"/>
        </w:rPr>
        <w:t xml:space="preserve">Rozvaha za období 12/2019 </w:t>
      </w:r>
    </w:p>
    <w:p w:rsidR="002E637D" w:rsidRDefault="00FC7F34">
      <w:pPr>
        <w:numPr>
          <w:ilvl w:val="1"/>
          <w:numId w:val="1"/>
        </w:numPr>
        <w:spacing w:after="253" w:line="250" w:lineRule="auto"/>
        <w:ind w:hanging="360"/>
      </w:pPr>
      <w:r>
        <w:rPr>
          <w:rFonts w:ascii="Calibri" w:eastAsia="Calibri" w:hAnsi="Calibri" w:cs="Calibri"/>
        </w:rPr>
        <w:t xml:space="preserve">Výkaz zisku a ztráty 12/2019 </w:t>
      </w:r>
    </w:p>
    <w:p w:rsidR="002E637D" w:rsidRDefault="00FC7F34">
      <w:pPr>
        <w:numPr>
          <w:ilvl w:val="1"/>
          <w:numId w:val="1"/>
        </w:numPr>
        <w:spacing w:after="201" w:line="250" w:lineRule="auto"/>
        <w:ind w:hanging="360"/>
      </w:pPr>
      <w:r>
        <w:rPr>
          <w:rFonts w:ascii="Calibri" w:eastAsia="Calibri" w:hAnsi="Calibri" w:cs="Calibri"/>
        </w:rPr>
        <w:t xml:space="preserve">Příloha 12/2019 </w:t>
      </w:r>
    </w:p>
    <w:p w:rsidR="002E637D" w:rsidRDefault="00FC7F34">
      <w:pPr>
        <w:spacing w:after="258" w:line="259" w:lineRule="auto"/>
        <w:ind w:left="129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numPr>
          <w:ilvl w:val="0"/>
          <w:numId w:val="1"/>
        </w:numPr>
        <w:spacing w:after="5" w:line="250" w:lineRule="auto"/>
        <w:ind w:hanging="360"/>
      </w:pPr>
      <w:r>
        <w:rPr>
          <w:rFonts w:ascii="Calibri" w:eastAsia="Calibri" w:hAnsi="Calibri" w:cs="Calibri"/>
        </w:rPr>
        <w:t xml:space="preserve">Zpráva o výsledku přezkoumání hospodaření za rok 2019 obce Olbramice </w:t>
      </w:r>
    </w:p>
    <w:p w:rsidR="002E637D" w:rsidRDefault="00FC7F34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2E637D" w:rsidRDefault="00FC7F34">
      <w:pPr>
        <w:spacing w:after="256" w:line="250" w:lineRule="auto"/>
        <w:ind w:left="-5"/>
      </w:pPr>
      <w:r>
        <w:rPr>
          <w:rFonts w:ascii="Calibri" w:eastAsia="Calibri" w:hAnsi="Calibri" w:cs="Calibri"/>
        </w:rPr>
        <w:t xml:space="preserve">S celým obsahem Návrhu Závěrečného účtu v listinné podobě je možno se seznámit v kanceláři Obecního úřadu Olbramice v úřední dny: </w:t>
      </w:r>
    </w:p>
    <w:p w:rsidR="002E637D" w:rsidRDefault="00FC7F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                                                    PO: 8.00 – 11:00    13.00- 17.00    ST: 8.00 -11.00</w:t>
      </w:r>
    </w:p>
    <w:p w:rsidR="002E637D" w:rsidRDefault="00FC7F34">
      <w:pPr>
        <w:spacing w:after="224" w:line="250" w:lineRule="auto"/>
        <w:ind w:left="-5"/>
      </w:pPr>
      <w:r>
        <w:rPr>
          <w:rFonts w:ascii="Calibri" w:eastAsia="Calibri" w:hAnsi="Calibri" w:cs="Calibri"/>
        </w:rPr>
        <w:t xml:space="preserve">nebo na úřední elektronické desce obce Olbramice </w:t>
      </w:r>
      <w:hyperlink r:id="rId7" w:history="1">
        <w:r w:rsidRPr="00304BB4">
          <w:rPr>
            <w:rStyle w:val="Hypertextovodkaz"/>
            <w:rFonts w:ascii="Calibri" w:eastAsia="Calibri" w:hAnsi="Calibri" w:cs="Calibri"/>
          </w:rPr>
          <w:t>www.olbramice.cz</w:t>
        </w:r>
      </w:hyperlink>
      <w:hyperlink r:id="rId8">
        <w:r>
          <w:rPr>
            <w:rFonts w:ascii="Calibri" w:eastAsia="Calibri" w:hAnsi="Calibri" w:cs="Calibri"/>
          </w:rPr>
          <w:t>,</w:t>
        </w:r>
      </w:hyperlink>
      <w:r>
        <w:rPr>
          <w:rFonts w:ascii="Calibri" w:eastAsia="Calibri" w:hAnsi="Calibri" w:cs="Calibri"/>
        </w:rPr>
        <w:t xml:space="preserve"> kde je Návrh Závěrečného účtu obce Olbramice za rok 2019 zveřejněn v plném rozsahu.   </w:t>
      </w:r>
    </w:p>
    <w:p w:rsidR="002E637D" w:rsidRDefault="00FC7F34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spacing w:after="231" w:line="250" w:lineRule="auto"/>
        <w:ind w:left="-5"/>
      </w:pPr>
      <w:r>
        <w:rPr>
          <w:rFonts w:ascii="Calibri" w:eastAsia="Calibri" w:hAnsi="Calibri" w:cs="Calibri"/>
        </w:rPr>
        <w:t xml:space="preserve">Vyvěšeno na úřední a elektronické desce obce </w:t>
      </w:r>
      <w:proofErr w:type="gramStart"/>
      <w:r>
        <w:rPr>
          <w:rFonts w:ascii="Calibri" w:eastAsia="Calibri" w:hAnsi="Calibri" w:cs="Calibri"/>
        </w:rPr>
        <w:t xml:space="preserve">dne:   </w:t>
      </w:r>
      <w:proofErr w:type="gramEnd"/>
      <w:r>
        <w:rPr>
          <w:rFonts w:ascii="Calibri" w:eastAsia="Calibri" w:hAnsi="Calibri" w:cs="Calibri"/>
        </w:rPr>
        <w:t xml:space="preserve">23. 4. 2020        </w:t>
      </w:r>
    </w:p>
    <w:p w:rsidR="002E637D" w:rsidRDefault="00FC7F34">
      <w:pPr>
        <w:spacing w:after="228" w:line="250" w:lineRule="auto"/>
        <w:ind w:left="-5"/>
      </w:pPr>
      <w:r>
        <w:rPr>
          <w:rFonts w:ascii="Calibri" w:eastAsia="Calibri" w:hAnsi="Calibri" w:cs="Calibri"/>
        </w:rPr>
        <w:t xml:space="preserve">Sňato z úřední a elektronické desky </w:t>
      </w:r>
      <w:proofErr w:type="gramStart"/>
      <w:r>
        <w:rPr>
          <w:rFonts w:ascii="Calibri" w:eastAsia="Calibri" w:hAnsi="Calibri" w:cs="Calibri"/>
        </w:rPr>
        <w:t xml:space="preserve">dne:   </w:t>
      </w:r>
      <w:proofErr w:type="gramEnd"/>
      <w:r>
        <w:rPr>
          <w:rFonts w:ascii="Calibri" w:eastAsia="Calibri" w:hAnsi="Calibri" w:cs="Calibri"/>
        </w:rPr>
        <w:t xml:space="preserve">                   ___________</w:t>
      </w:r>
      <w:r>
        <w:rPr>
          <w:rFonts w:ascii="Calibri" w:eastAsia="Calibri" w:hAnsi="Calibri" w:cs="Calibri"/>
          <w:b/>
        </w:rPr>
        <w:t xml:space="preserve"> </w:t>
      </w:r>
    </w:p>
    <w:p w:rsidR="002E637D" w:rsidRDefault="00FC7F34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spacing w:after="222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Doc. RNDr Robert </w:t>
      </w:r>
      <w:proofErr w:type="spellStart"/>
      <w:r>
        <w:rPr>
          <w:rFonts w:ascii="Calibri" w:eastAsia="Calibri" w:hAnsi="Calibri" w:cs="Calibri"/>
        </w:rPr>
        <w:t>Prucek</w:t>
      </w:r>
      <w:proofErr w:type="spellEnd"/>
      <w:r>
        <w:rPr>
          <w:rFonts w:ascii="Calibri" w:eastAsia="Calibri" w:hAnsi="Calibri" w:cs="Calibri"/>
        </w:rPr>
        <w:t>, Ph.D., starosta obce Olbramice</w:t>
      </w:r>
    </w:p>
    <w:p w:rsidR="002E637D" w:rsidRDefault="00FC7F34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E637D" w:rsidRDefault="00FC7F34">
      <w:pPr>
        <w:spacing w:after="32" w:line="250" w:lineRule="auto"/>
        <w:ind w:left="-5"/>
      </w:pPr>
      <w:r>
        <w:rPr>
          <w:rFonts w:ascii="Calibri" w:eastAsia="Calibri" w:hAnsi="Calibri" w:cs="Calibri"/>
        </w:rPr>
        <w:t xml:space="preserve">Razítko a podpis: </w:t>
      </w:r>
    </w:p>
    <w:p w:rsidR="002E637D" w:rsidRDefault="00FC7F34">
      <w:pPr>
        <w:spacing w:after="0" w:line="259" w:lineRule="auto"/>
        <w:ind w:left="0" w:right="3127" w:firstLine="0"/>
        <w:jc w:val="left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4547" w:type="dxa"/>
        <w:tblInd w:w="-7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47"/>
      </w:tblGrid>
      <w:tr w:rsidR="002E637D">
        <w:trPr>
          <w:trHeight w:val="2314"/>
        </w:trPr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2E637D" w:rsidRDefault="00FC7F34">
      <w:pPr>
        <w:spacing w:after="235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2E637D" w:rsidRDefault="00FC7F34">
      <w:pPr>
        <w:spacing w:after="233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2E637D" w:rsidRDefault="00FC7F34">
      <w:pPr>
        <w:spacing w:after="232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2E637D" w:rsidRDefault="00FC7F34">
      <w:pPr>
        <w:spacing w:after="235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2E637D" w:rsidRDefault="00FC7F34">
      <w:pPr>
        <w:spacing w:after="0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FC7F34" w:rsidRDefault="00FC7F34">
      <w:pPr>
        <w:spacing w:after="235" w:line="259" w:lineRule="auto"/>
        <w:ind w:left="88" w:firstLine="0"/>
        <w:jc w:val="center"/>
        <w:rPr>
          <w:rFonts w:ascii="Calibri" w:eastAsia="Calibri" w:hAnsi="Calibri" w:cs="Calibri"/>
          <w:b/>
          <w:sz w:val="40"/>
        </w:rPr>
      </w:pPr>
    </w:p>
    <w:p w:rsidR="002E637D" w:rsidRDefault="00FC7F34">
      <w:pPr>
        <w:spacing w:after="235" w:line="259" w:lineRule="auto"/>
        <w:ind w:left="88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 </w:t>
      </w:r>
    </w:p>
    <w:p w:rsidR="002E637D" w:rsidRDefault="00FC7F34">
      <w:pPr>
        <w:pStyle w:val="Nadpis1"/>
      </w:pPr>
      <w:r>
        <w:lastRenderedPageBreak/>
        <w:t>NÁVRH ZÁVĚREČNÉHO ÚČTU OBCE Olbramice ZA ROK 2019</w:t>
      </w:r>
      <w:r>
        <w:rPr>
          <w:u w:val="none"/>
        </w:rPr>
        <w:t xml:space="preserve"> </w:t>
      </w:r>
    </w:p>
    <w:p w:rsidR="002E637D" w:rsidRDefault="00FC7F34">
      <w:pPr>
        <w:spacing w:after="212" w:line="259" w:lineRule="auto"/>
        <w:ind w:right="9"/>
        <w:jc w:val="center"/>
      </w:pPr>
      <w:r>
        <w:rPr>
          <w:rFonts w:ascii="Calibri" w:eastAsia="Calibri" w:hAnsi="Calibri" w:cs="Calibri"/>
          <w:b/>
          <w:sz w:val="28"/>
          <w:u w:val="single" w:color="000000"/>
        </w:rPr>
        <w:t>Dle § 17 zákona č. 250/2000 Sb., o rozpočtových pravidlech územních rozpočtů,</w:t>
      </w:r>
      <w:r>
        <w:rPr>
          <w:rFonts w:ascii="Calibri" w:eastAsia="Calibri" w:hAnsi="Calibri" w:cs="Calibri"/>
          <w:b/>
          <w:sz w:val="28"/>
        </w:rPr>
        <w:t xml:space="preserve">  </w:t>
      </w:r>
    </w:p>
    <w:p w:rsidR="002E637D" w:rsidRDefault="00FC7F34">
      <w:pPr>
        <w:spacing w:after="212" w:line="259" w:lineRule="auto"/>
        <w:ind w:right="4"/>
        <w:jc w:val="center"/>
      </w:pPr>
      <w:r>
        <w:rPr>
          <w:rFonts w:ascii="Calibri" w:eastAsia="Calibri" w:hAnsi="Calibri" w:cs="Calibri"/>
          <w:b/>
          <w:sz w:val="28"/>
          <w:u w:val="single" w:color="000000"/>
        </w:rPr>
        <w:t>ve znění platných předpisů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2E637D" w:rsidRDefault="00FC7F34">
      <w:pPr>
        <w:ind w:left="-5"/>
      </w:pPr>
      <w:r>
        <w:rPr>
          <w:b/>
        </w:rPr>
        <w:t xml:space="preserve">Obec Olbramice </w:t>
      </w:r>
      <w:r>
        <w:t xml:space="preserve">hospodařila dle Rozpočtu na rok 2019 schváleného na veřejném zasedání zastupitelstva obce dne 14.12. 2018 jako vyrovnaný v celkové výši příjmů </w:t>
      </w:r>
      <w:r w:rsidRPr="00FC7F34">
        <w:t>2 895 500,- Kč</w:t>
      </w:r>
      <w:r>
        <w:t xml:space="preserve">, výdajů </w:t>
      </w:r>
      <w:r w:rsidRPr="00FC7F34">
        <w:t>2 895 500,- Kč</w:t>
      </w:r>
      <w:r w:rsidR="00EC1F23">
        <w:t xml:space="preserve"> </w:t>
      </w:r>
      <w:r>
        <w:t xml:space="preserve">a financování 0,--Kč. Počáteční zůstatek k 1. 1. 2019 na účtu KB </w:t>
      </w:r>
      <w:r w:rsidR="00EC1F23">
        <w:t xml:space="preserve">Litovel </w:t>
      </w:r>
      <w:r>
        <w:t xml:space="preserve">činil </w:t>
      </w:r>
      <w:r w:rsidR="00EC1F23">
        <w:t>6 694 950,68</w:t>
      </w:r>
      <w:r>
        <w:t xml:space="preserve"> Kč a na účtu u ČNB </w:t>
      </w:r>
      <w:r w:rsidR="00EC1F23">
        <w:t>Ostrava</w:t>
      </w:r>
      <w:r>
        <w:t xml:space="preserve"> činil zůstatek </w:t>
      </w:r>
      <w:r w:rsidR="00EC1F23">
        <w:t>646 510,12</w:t>
      </w:r>
      <w:r>
        <w:t xml:space="preserve"> Kč.  K 31. 12. 2019 byl skutečný stav příjmů </w:t>
      </w:r>
      <w:r w:rsidR="00EC1F23">
        <w:t>4 096 931,75</w:t>
      </w:r>
      <w:r>
        <w:t xml:space="preserve"> Kč a výdajů </w:t>
      </w:r>
      <w:r w:rsidR="00EC1F23">
        <w:t>2 577 378,58</w:t>
      </w:r>
      <w:r>
        <w:t xml:space="preserve"> Kč. Během roku přijalo zastupitelstvo obce celkem </w:t>
      </w:r>
      <w:r w:rsidR="00EC1F23">
        <w:t xml:space="preserve">8 </w:t>
      </w:r>
      <w:r>
        <w:t xml:space="preserve">rozpočtových opatření. Rozpočtová opatření se týkala především obdržených příspěvků </w:t>
      </w:r>
      <w:r w:rsidR="00EC1F23">
        <w:t>na hospodaření v lese oplocenky a obnova lesních porostů</w:t>
      </w:r>
      <w:r w:rsidR="00C36086">
        <w:t>, volby do EP a příspěvek na výkon státní zprávy.</w:t>
      </w:r>
      <w:r>
        <w:t xml:space="preserve"> </w:t>
      </w:r>
    </w:p>
    <w:p w:rsidR="002E637D" w:rsidRDefault="00FC7F34">
      <w:pPr>
        <w:ind w:left="-5"/>
      </w:pPr>
      <w:r>
        <w:t xml:space="preserve">Celkový upravený rozpočet činil k 31. 12. 2019 ve výši příjmů částku </w:t>
      </w:r>
      <w:r w:rsidR="00C36086">
        <w:t xml:space="preserve">3 716 276,26 </w:t>
      </w:r>
      <w:r>
        <w:t xml:space="preserve">Kč, výdajů částku </w:t>
      </w:r>
      <w:r w:rsidR="00C36086" w:rsidRPr="00C36086">
        <w:t xml:space="preserve">3 716 276,26 </w:t>
      </w:r>
      <w:r>
        <w:t xml:space="preserve">Kč a financování 0,-Kč.  </w:t>
      </w:r>
    </w:p>
    <w:p w:rsidR="002E637D" w:rsidRDefault="002E637D">
      <w:pPr>
        <w:spacing w:after="152" w:line="259" w:lineRule="auto"/>
        <w:ind w:left="0" w:firstLine="0"/>
        <w:jc w:val="left"/>
      </w:pPr>
    </w:p>
    <w:p w:rsidR="002E637D" w:rsidRPr="00051E99" w:rsidRDefault="00FC7F34">
      <w:pPr>
        <w:pStyle w:val="Nadpis2"/>
        <w:rPr>
          <w:sz w:val="22"/>
        </w:rPr>
      </w:pPr>
      <w:r w:rsidRPr="00051E99">
        <w:rPr>
          <w:sz w:val="22"/>
        </w:rPr>
        <w:t xml:space="preserve">DAŇOVÉ PŘÍJMY 2019 - vybrané položky 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2190"/>
        <w:gridCol w:w="1924"/>
        <w:gridCol w:w="2190"/>
      </w:tblGrid>
      <w:tr w:rsidR="00051E99" w:rsidTr="0027534A">
        <w:trPr>
          <w:trHeight w:val="775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E99" w:rsidRDefault="00051E99" w:rsidP="0027534A">
            <w:pPr>
              <w:tabs>
                <w:tab w:val="left" w:pos="6486"/>
              </w:tabs>
              <w:rPr>
                <w:rFonts w:ascii="Arial" w:hAnsi="Arial" w:cs="Arial"/>
              </w:rPr>
            </w:pPr>
            <w:bookmarkStart w:id="0" w:name="_Hlk38357856"/>
            <w:bookmarkStart w:id="1" w:name="_Hlk3835843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99" w:rsidRPr="00051E99" w:rsidRDefault="00051E99" w:rsidP="0027534A">
            <w:pPr>
              <w:tabs>
                <w:tab w:val="left" w:pos="64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E99">
              <w:rPr>
                <w:rFonts w:ascii="Arial" w:hAnsi="Arial" w:cs="Arial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99" w:rsidRPr="00051E99" w:rsidRDefault="00051E99" w:rsidP="0027534A">
            <w:pPr>
              <w:tabs>
                <w:tab w:val="left" w:pos="648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E99">
              <w:rPr>
                <w:rFonts w:ascii="Arial" w:hAnsi="Arial" w:cs="Arial"/>
                <w:b/>
                <w:sz w:val="20"/>
                <w:szCs w:val="20"/>
              </w:rPr>
              <w:t>Upravený rozpočet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99" w:rsidRPr="00051E99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51E99">
              <w:rPr>
                <w:rFonts w:ascii="Arial" w:hAnsi="Arial" w:cs="Arial"/>
                <w:b/>
                <w:sz w:val="20"/>
                <w:szCs w:val="20"/>
              </w:rPr>
              <w:t>Skutečnost</w:t>
            </w:r>
          </w:p>
        </w:tc>
      </w:tr>
      <w:tr w:rsidR="00051E99" w:rsidTr="0027534A">
        <w:trPr>
          <w:trHeight w:val="1142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99" w:rsidRPr="000303DB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0303DB">
              <w:rPr>
                <w:rFonts w:ascii="Arial" w:hAnsi="Arial" w:cs="Arial"/>
                <w:sz w:val="18"/>
                <w:szCs w:val="18"/>
              </w:rPr>
              <w:t>Sdílené daně (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303DB"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>.:</w:t>
            </w:r>
            <w:r w:rsidRPr="000303DB">
              <w:rPr>
                <w:rFonts w:ascii="Arial" w:hAnsi="Arial" w:cs="Arial"/>
                <w:sz w:val="18"/>
                <w:szCs w:val="18"/>
              </w:rPr>
              <w:t xml:space="preserve"> 11</w:t>
            </w: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Pr="000303DB">
              <w:rPr>
                <w:rFonts w:ascii="Arial" w:hAnsi="Arial" w:cs="Arial"/>
                <w:sz w:val="18"/>
                <w:szCs w:val="18"/>
              </w:rPr>
              <w:t xml:space="preserve"> a 12</w:t>
            </w: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Pr="000303D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51E99" w:rsidRPr="000303DB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Místní poplatky (Pol.: 133x-134x)</w:t>
            </w:r>
          </w:p>
          <w:p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>Správní poplatky</w:t>
            </w:r>
            <w:r>
              <w:rPr>
                <w:rFonts w:ascii="Arial" w:hAnsi="Arial" w:cs="Arial"/>
                <w:sz w:val="18"/>
                <w:szCs w:val="18"/>
              </w:rPr>
              <w:t xml:space="preserve"> (Pol.: 136x)</w:t>
            </w:r>
          </w:p>
          <w:p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>Daň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556B7">
              <w:rPr>
                <w:rFonts w:ascii="Arial" w:hAnsi="Arial" w:cs="Arial"/>
                <w:sz w:val="18"/>
                <w:szCs w:val="18"/>
              </w:rPr>
              <w:t>nemovitosti</w:t>
            </w:r>
            <w:r>
              <w:rPr>
                <w:rFonts w:ascii="Arial" w:hAnsi="Arial" w:cs="Arial"/>
                <w:sz w:val="18"/>
                <w:szCs w:val="18"/>
              </w:rPr>
              <w:t xml:space="preserve"> (pol.: 1511)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99" w:rsidRPr="00A556B7" w:rsidRDefault="00051E99" w:rsidP="00B30606">
            <w:pPr>
              <w:tabs>
                <w:tab w:val="left" w:pos="648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>2 360 000,00</w:t>
            </w:r>
          </w:p>
          <w:p w:rsidR="00051E99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 92 450,00 </w:t>
            </w:r>
          </w:p>
          <w:p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0,00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220 000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,00        </w:t>
            </w:r>
          </w:p>
          <w:p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56B7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>2 590 440,00</w:t>
            </w:r>
          </w:p>
          <w:p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 92 450,00</w:t>
            </w:r>
          </w:p>
          <w:p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350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,00          </w:t>
            </w:r>
          </w:p>
          <w:p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220</w:t>
            </w:r>
            <w:r w:rsidRPr="00A556B7">
              <w:rPr>
                <w:rFonts w:ascii="Arial" w:hAnsi="Arial" w:cs="Arial"/>
                <w:sz w:val="18"/>
                <w:szCs w:val="18"/>
              </w:rPr>
              <w:t xml:space="preserve"> 000,00 </w:t>
            </w:r>
          </w:p>
          <w:p w:rsidR="00051E99" w:rsidRPr="00A556B7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2 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A556B7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 635,46</w:t>
            </w:r>
          </w:p>
          <w:p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  94 158,00</w:t>
            </w:r>
          </w:p>
          <w:p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       500,00                 </w:t>
            </w:r>
          </w:p>
          <w:p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556B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249</w:t>
            </w:r>
            <w:r w:rsidRPr="00A556B7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762</w:t>
            </w:r>
            <w:r w:rsidRPr="00A556B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051E99" w:rsidRPr="00A556B7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051E99" w:rsidTr="0027534A">
        <w:trPr>
          <w:trHeight w:val="27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99" w:rsidRDefault="00051E99" w:rsidP="0027534A">
            <w:pPr>
              <w:tabs>
                <w:tab w:val="left" w:pos="64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Příjmy celkem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99" w:rsidRPr="006C63EF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6C63EF">
              <w:rPr>
                <w:rFonts w:ascii="Arial" w:hAnsi="Arial" w:cs="Arial"/>
                <w:b/>
                <w:sz w:val="18"/>
                <w:szCs w:val="18"/>
              </w:rPr>
              <w:t xml:space="preserve">2 674 450,00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99" w:rsidRPr="006C63EF" w:rsidRDefault="00051E99" w:rsidP="0027534A">
            <w:pPr>
              <w:tabs>
                <w:tab w:val="left" w:pos="6486"/>
              </w:tabs>
              <w:rPr>
                <w:rFonts w:ascii="Arial" w:hAnsi="Arial" w:cs="Arial"/>
                <w:sz w:val="18"/>
                <w:szCs w:val="18"/>
              </w:rPr>
            </w:pPr>
            <w:r w:rsidRPr="006C63EF">
              <w:rPr>
                <w:rFonts w:ascii="Arial" w:hAnsi="Arial" w:cs="Arial"/>
                <w:b/>
                <w:sz w:val="18"/>
                <w:szCs w:val="18"/>
              </w:rPr>
              <w:t xml:space="preserve"> 2 903 244,00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99" w:rsidRPr="006C63EF" w:rsidRDefault="00051E99" w:rsidP="0027534A">
            <w:pPr>
              <w:tabs>
                <w:tab w:val="left" w:pos="6486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C63EF">
              <w:rPr>
                <w:rFonts w:ascii="Arial" w:hAnsi="Arial" w:cs="Arial"/>
                <w:b/>
                <w:sz w:val="18"/>
                <w:szCs w:val="18"/>
              </w:rPr>
              <w:t xml:space="preserve"> 3 272 055,68</w:t>
            </w:r>
          </w:p>
        </w:tc>
      </w:tr>
      <w:bookmarkEnd w:id="1"/>
    </w:tbl>
    <w:p w:rsidR="002E637D" w:rsidRDefault="002E637D">
      <w:pPr>
        <w:spacing w:after="167" w:line="259" w:lineRule="auto"/>
        <w:ind w:left="47" w:firstLine="0"/>
        <w:jc w:val="center"/>
      </w:pPr>
    </w:p>
    <w:p w:rsidR="002E637D" w:rsidRDefault="00FC7F34">
      <w:pPr>
        <w:spacing w:after="190" w:line="259" w:lineRule="auto"/>
        <w:ind w:left="0" w:right="3180" w:firstLine="0"/>
        <w:jc w:val="right"/>
      </w:pPr>
      <w:r>
        <w:rPr>
          <w:rFonts w:ascii="Arial" w:eastAsia="Arial" w:hAnsi="Arial" w:cs="Arial"/>
          <w:b/>
          <w:u w:val="single" w:color="000000"/>
        </w:rPr>
        <w:t>Rozpočtové hospodaření dle tříd – sumárně</w:t>
      </w:r>
      <w:r>
        <w:rPr>
          <w:rFonts w:ascii="Arial" w:eastAsia="Arial" w:hAnsi="Arial" w:cs="Arial"/>
          <w:b/>
        </w:rPr>
        <w:t xml:space="preserve"> </w:t>
      </w:r>
    </w:p>
    <w:p w:rsidR="002E637D" w:rsidRDefault="00FC7F34">
      <w:pPr>
        <w:pStyle w:val="Nadpis2"/>
      </w:pPr>
      <w:r>
        <w:t xml:space="preserve">PŘÍJMY 2019 </w:t>
      </w:r>
    </w:p>
    <w:tbl>
      <w:tblPr>
        <w:tblStyle w:val="TableGrid"/>
        <w:tblW w:w="9572" w:type="dxa"/>
        <w:tblInd w:w="-70" w:type="dxa"/>
        <w:tblCellMar>
          <w:top w:w="57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3456"/>
        <w:gridCol w:w="1815"/>
        <w:gridCol w:w="1648"/>
        <w:gridCol w:w="749"/>
        <w:gridCol w:w="1904"/>
      </w:tblGrid>
      <w:tr w:rsidR="006F5ADE" w:rsidRPr="00DA72C2" w:rsidTr="006F5ADE">
        <w:trPr>
          <w:trHeight w:val="429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Třída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center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Skutečnost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7" w:right="18" w:firstLine="0"/>
              <w:jc w:val="center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Rozpočet schválený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ADE" w:rsidRPr="00DA72C2" w:rsidRDefault="006F5ADE">
            <w:pPr>
              <w:spacing w:after="0" w:line="259" w:lineRule="auto"/>
              <w:ind w:left="0" w:right="49" w:firstLine="0"/>
              <w:jc w:val="center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ADE" w:rsidRPr="00DA72C2" w:rsidRDefault="006F5ADE">
            <w:pPr>
              <w:spacing w:after="0" w:line="259" w:lineRule="auto"/>
              <w:ind w:left="14" w:firstLine="0"/>
              <w:jc w:val="lef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Rozpočet upravený </w:t>
            </w:r>
          </w:p>
        </w:tc>
      </w:tr>
      <w:tr w:rsidR="006F5ADE" w:rsidRPr="00DA72C2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1   DAŇOVÉ PŘÍJMY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5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3 288 289,35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2 680 000.00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122,70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2 910 871 26 </w:t>
            </w:r>
          </w:p>
        </w:tc>
      </w:tr>
      <w:tr w:rsidR="006F5ADE" w:rsidRPr="00DA72C2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2   NEDAŇOVÉ PŘÍJMY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407 597,40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9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215 500.00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189,14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404 363.00 </w:t>
            </w:r>
          </w:p>
        </w:tc>
      </w:tr>
      <w:tr w:rsidR="006F5ADE" w:rsidRPr="00DA72C2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3   KAPITÁLOVÉ PŘÍJMY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9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0.00 </w:t>
            </w:r>
          </w:p>
        </w:tc>
      </w:tr>
      <w:tr w:rsidR="006F5ADE" w:rsidRPr="00DA72C2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4   PŘIJATÉ TRANSFERY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>401 045,00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9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sz w:val="18"/>
                <w:szCs w:val="18"/>
              </w:rPr>
              <w:t xml:space="preserve">401 045,00 </w:t>
            </w:r>
          </w:p>
        </w:tc>
      </w:tr>
      <w:tr w:rsidR="006F5ADE" w:rsidRPr="00DA72C2" w:rsidTr="006F5ADE">
        <w:trPr>
          <w:trHeight w:val="372"/>
        </w:trPr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5ADE" w:rsidRDefault="006F5ADE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C E L K E M   P Ř Í J M Y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4 096 931,75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2 895 500.00 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7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141,49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ADE" w:rsidRPr="00DA72C2" w:rsidRDefault="006F5ADE">
            <w:pPr>
              <w:spacing w:after="0" w:line="259" w:lineRule="auto"/>
              <w:ind w:left="0" w:right="44" w:firstLine="0"/>
              <w:jc w:val="right"/>
              <w:rPr>
                <w:sz w:val="18"/>
                <w:szCs w:val="18"/>
              </w:rPr>
            </w:pPr>
            <w:r w:rsidRPr="00DA72C2">
              <w:rPr>
                <w:rFonts w:ascii="Arial" w:eastAsia="Arial" w:hAnsi="Arial" w:cs="Arial"/>
                <w:b/>
                <w:sz w:val="18"/>
                <w:szCs w:val="18"/>
              </w:rPr>
              <w:t xml:space="preserve">3 716 297,26 </w:t>
            </w:r>
          </w:p>
        </w:tc>
      </w:tr>
    </w:tbl>
    <w:p w:rsidR="002E637D" w:rsidRDefault="00FC7F34">
      <w:pPr>
        <w:spacing w:after="11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E637D" w:rsidRPr="00FB4F2E" w:rsidRDefault="00FC7F34">
      <w:pPr>
        <w:pStyle w:val="Nadpis2"/>
        <w:ind w:right="587"/>
        <w:rPr>
          <w:sz w:val="18"/>
          <w:szCs w:val="18"/>
        </w:rPr>
      </w:pPr>
      <w:r>
        <w:t xml:space="preserve">VÝDAJE 2019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A72C2" w:rsidTr="00DA72C2">
        <w:trPr>
          <w:trHeight w:val="1470"/>
        </w:trPr>
        <w:tc>
          <w:tcPr>
            <w:tcW w:w="9540" w:type="dxa"/>
          </w:tcPr>
          <w:p w:rsidR="00DA72C2" w:rsidRPr="00FB4F2E" w:rsidRDefault="00DA72C2" w:rsidP="00DA72C2">
            <w:pPr>
              <w:ind w:left="6"/>
              <w:rPr>
                <w:sz w:val="18"/>
                <w:szCs w:val="18"/>
              </w:rPr>
            </w:pP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 w:rsidRPr="00FB4F2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</w:t>
            </w:r>
            <w:r w:rsidRPr="00FB4F2E">
              <w:rPr>
                <w:sz w:val="18"/>
                <w:szCs w:val="18"/>
              </w:rPr>
              <w:t>Skutečnost</w:t>
            </w:r>
            <w:r w:rsidRPr="00FB4F2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</w:t>
            </w:r>
            <w:r w:rsidRPr="00FB4F2E">
              <w:rPr>
                <w:sz w:val="18"/>
                <w:szCs w:val="18"/>
              </w:rPr>
              <w:t>Rozpočet schválený</w:t>
            </w:r>
            <w:r w:rsidRPr="00FB4F2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</w:t>
            </w:r>
            <w:r w:rsidRPr="00FB4F2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ab/>
              <w:t>rozpočet upravený</w:t>
            </w:r>
          </w:p>
          <w:p w:rsidR="00DA72C2" w:rsidRPr="00DA72C2" w:rsidRDefault="00DA72C2" w:rsidP="00DA72C2">
            <w:pPr>
              <w:spacing w:after="102" w:line="259" w:lineRule="auto"/>
              <w:ind w:left="-92" w:firstLine="0"/>
              <w:jc w:val="left"/>
              <w:rPr>
                <w:noProof/>
                <w:sz w:val="22"/>
              </w:rPr>
            </w:pPr>
            <w:r w:rsidRPr="00DA72C2">
              <w:rPr>
                <w:noProof/>
                <w:sz w:val="22"/>
              </w:rPr>
              <w:t>Třída 5 – běžné výdaje</w:t>
            </w:r>
            <w:r w:rsidRPr="00DA72C2">
              <w:rPr>
                <w:noProof/>
                <w:sz w:val="22"/>
              </w:rPr>
              <w:tab/>
            </w:r>
            <w:r w:rsidRPr="00DA72C2">
              <w:rPr>
                <w:noProof/>
                <w:sz w:val="22"/>
              </w:rPr>
              <w:tab/>
            </w:r>
            <w:r w:rsidRPr="00DA72C2">
              <w:rPr>
                <w:noProof/>
                <w:sz w:val="22"/>
              </w:rPr>
              <w:tab/>
              <w:t xml:space="preserve">   2 443 818,58        2 165 500,00    </w:t>
            </w:r>
            <w:r>
              <w:rPr>
                <w:noProof/>
                <w:sz w:val="22"/>
              </w:rPr>
              <w:t xml:space="preserve">    </w:t>
            </w:r>
            <w:r w:rsidRPr="00DA72C2">
              <w:rPr>
                <w:noProof/>
                <w:sz w:val="22"/>
              </w:rPr>
              <w:t>112,85    2 906 879,26</w:t>
            </w:r>
          </w:p>
          <w:p w:rsidR="00DA72C2" w:rsidRPr="00DA72C2" w:rsidRDefault="00DA72C2" w:rsidP="00DA72C2">
            <w:pPr>
              <w:spacing w:after="102" w:line="259" w:lineRule="auto"/>
              <w:ind w:left="-92" w:firstLine="0"/>
              <w:jc w:val="left"/>
              <w:rPr>
                <w:noProof/>
                <w:sz w:val="22"/>
              </w:rPr>
            </w:pPr>
            <w:r w:rsidRPr="00DA72C2">
              <w:rPr>
                <w:noProof/>
                <w:sz w:val="22"/>
              </w:rPr>
              <w:t>Třída 6 – kapitálové výdaje</w:t>
            </w:r>
            <w:r w:rsidRPr="00DA72C2">
              <w:rPr>
                <w:noProof/>
                <w:sz w:val="22"/>
              </w:rPr>
              <w:tab/>
            </w:r>
            <w:r w:rsidRPr="00DA72C2">
              <w:rPr>
                <w:noProof/>
                <w:sz w:val="22"/>
              </w:rPr>
              <w:tab/>
              <w:t xml:space="preserve">      133 560,00           730 000,00     </w:t>
            </w:r>
            <w:r>
              <w:rPr>
                <w:noProof/>
                <w:sz w:val="22"/>
              </w:rPr>
              <w:t xml:space="preserve">    </w:t>
            </w:r>
            <w:r w:rsidRPr="00DA72C2">
              <w:rPr>
                <w:noProof/>
                <w:sz w:val="22"/>
              </w:rPr>
              <w:t xml:space="preserve"> 18,29       809 400,00</w:t>
            </w:r>
          </w:p>
          <w:p w:rsidR="00DA72C2" w:rsidRDefault="00DA72C2" w:rsidP="00DA72C2">
            <w:pPr>
              <w:ind w:left="6"/>
              <w:rPr>
                <w:sz w:val="18"/>
                <w:szCs w:val="18"/>
              </w:rPr>
            </w:pPr>
            <w:r w:rsidRPr="00DA72C2">
              <w:rPr>
                <w:noProof/>
                <w:sz w:val="22"/>
              </w:rPr>
              <w:t xml:space="preserve">CELKEM VÝDAJE                              </w:t>
            </w:r>
            <w:r>
              <w:rPr>
                <w:noProof/>
                <w:sz w:val="22"/>
              </w:rPr>
              <w:t xml:space="preserve">    </w:t>
            </w:r>
            <w:r w:rsidRPr="00DA72C2">
              <w:rPr>
                <w:noProof/>
                <w:sz w:val="22"/>
              </w:rPr>
              <w:t xml:space="preserve">2 577 378,58    </w:t>
            </w:r>
            <w:r>
              <w:rPr>
                <w:noProof/>
                <w:sz w:val="22"/>
              </w:rPr>
              <w:t xml:space="preserve">   </w:t>
            </w:r>
            <w:r w:rsidRPr="00DA72C2">
              <w:rPr>
                <w:noProof/>
                <w:sz w:val="22"/>
              </w:rPr>
              <w:t xml:space="preserve">  2 895 000,00     </w:t>
            </w:r>
            <w:r>
              <w:rPr>
                <w:noProof/>
                <w:sz w:val="22"/>
              </w:rPr>
              <w:t xml:space="preserve">     </w:t>
            </w:r>
            <w:r w:rsidRPr="00DA72C2">
              <w:rPr>
                <w:noProof/>
                <w:sz w:val="22"/>
              </w:rPr>
              <w:t>89,02   3 716 279,26</w:t>
            </w:r>
          </w:p>
        </w:tc>
      </w:tr>
    </w:tbl>
    <w:p w:rsidR="002E637D" w:rsidRDefault="00FC7F34">
      <w:pPr>
        <w:spacing w:after="198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2E637D" w:rsidRDefault="00FC7F34">
      <w:pPr>
        <w:pStyle w:val="Nadpis2"/>
        <w:ind w:left="3971" w:right="0"/>
        <w:jc w:val="left"/>
      </w:pPr>
      <w:r>
        <w:lastRenderedPageBreak/>
        <w:t xml:space="preserve">FINANCOVÁNÍ 2019 </w:t>
      </w:r>
    </w:p>
    <w:tbl>
      <w:tblPr>
        <w:tblStyle w:val="TableGrid"/>
        <w:tblW w:w="10821" w:type="dxa"/>
        <w:tblInd w:w="-70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1140"/>
        <w:gridCol w:w="1140"/>
        <w:gridCol w:w="878"/>
        <w:gridCol w:w="1140"/>
        <w:gridCol w:w="877"/>
        <w:gridCol w:w="1142"/>
      </w:tblGrid>
      <w:tr w:rsidR="002E637D">
        <w:trPr>
          <w:trHeight w:val="434"/>
        </w:trPr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37D" w:rsidRDefault="00FC7F3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Třída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37D" w:rsidRDefault="00FC7F34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Skutečnost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7D" w:rsidRDefault="00FC7F34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Rozpočet schválený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37D" w:rsidRDefault="00FC7F34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%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37D" w:rsidRDefault="00FC7F34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Rozpočet upravený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37D" w:rsidRDefault="00FC7F34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%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37D" w:rsidRDefault="00FC7F34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Rozdíl </w:t>
            </w:r>
          </w:p>
        </w:tc>
      </w:tr>
    </w:tbl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Krátkodobé financování z tuzemska </w:t>
      </w:r>
    </w:p>
    <w:tbl>
      <w:tblPr>
        <w:tblStyle w:val="TableGrid"/>
        <w:tblW w:w="10804" w:type="dxa"/>
        <w:tblInd w:w="-70" w:type="dxa"/>
        <w:tblCellMar>
          <w:top w:w="7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478"/>
        <w:gridCol w:w="4011"/>
        <w:gridCol w:w="1140"/>
        <w:gridCol w:w="1140"/>
        <w:gridCol w:w="876"/>
        <w:gridCol w:w="1140"/>
        <w:gridCol w:w="879"/>
        <w:gridCol w:w="1140"/>
      </w:tblGrid>
      <w:tr w:rsidR="002E637D">
        <w:trPr>
          <w:trHeight w:val="2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15"/>
              </w:rPr>
              <w:t xml:space="preserve">8115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15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5"/>
              </w:rPr>
              <w:t>krátkodob.prostředků</w:t>
            </w:r>
            <w:proofErr w:type="spellEnd"/>
            <w:proofErr w:type="gramEnd"/>
            <w:r>
              <w:rPr>
                <w:rFonts w:ascii="Arial" w:eastAsia="Arial" w:hAnsi="Arial" w:cs="Arial"/>
                <w:sz w:val="15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bank.účtech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(+/-)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-</w:t>
            </w:r>
            <w:r w:rsidR="00DA72C2">
              <w:rPr>
                <w:rFonts w:ascii="Arial" w:eastAsia="Arial" w:hAnsi="Arial" w:cs="Arial"/>
                <w:sz w:val="16"/>
              </w:rPr>
              <w:t>1 519 553,17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0" w:right="44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DA72C2">
            <w:pPr>
              <w:spacing w:after="0" w:line="259" w:lineRule="auto"/>
              <w:ind w:left="67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1 519 553,17</w:t>
            </w:r>
            <w:r w:rsidR="00FC7F34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E637D">
        <w:trPr>
          <w:trHeight w:val="247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C E L K E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M  F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I N A N C O V Á N Í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DA72C2">
            <w:pPr>
              <w:spacing w:after="0" w:line="259" w:lineRule="auto"/>
              <w:ind w:left="14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>-1 519 553,17</w:t>
            </w:r>
            <w:r w:rsidR="00FC7F34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0" w:right="44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Default="00FC7F34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0.00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7D" w:rsidRPr="00DA72C2" w:rsidRDefault="00DA72C2" w:rsidP="00DA72C2">
            <w:pPr>
              <w:spacing w:after="0" w:line="259" w:lineRule="auto"/>
              <w:ind w:left="67" w:firstLine="0"/>
              <w:jc w:val="left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1 519 553,17</w:t>
            </w:r>
            <w:r w:rsidR="00FC7F34"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2E637D" w:rsidRDefault="00FC7F34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 w:rsidP="00DA72C2">
      <w:pPr>
        <w:spacing w:after="49" w:line="259" w:lineRule="auto"/>
        <w:ind w:left="0" w:right="517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Údaje o plnění rozpočtu příjmů, výdajů a o dalších finančních operacích v plném členění podle rozpočtové skladby jsou obsaženy v příloze č. 1 (výkaz FIN 2-12) a v listinné podobě jsou k nahlédnutí na Obecním úřadě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. </w:t>
      </w:r>
    </w:p>
    <w:p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Obec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nemá hospodářskou činnost, nemá vytvořeny žádné účelové fondy a zřízené příspěvkové organizace.  </w:t>
      </w:r>
    </w:p>
    <w:p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Obec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v roce 2019 nepřijala žádnou půjčku ani finanční výpomoc.  </w:t>
      </w:r>
    </w:p>
    <w:p w:rsidR="002E637D" w:rsidRDefault="00FC7F34">
      <w:pPr>
        <w:spacing w:after="257" w:line="250" w:lineRule="auto"/>
        <w:ind w:left="-5"/>
      </w:pPr>
      <w:r>
        <w:rPr>
          <w:rFonts w:ascii="Calibri" w:eastAsia="Calibri" w:hAnsi="Calibri" w:cs="Calibri"/>
        </w:rPr>
        <w:t xml:space="preserve">Obec </w:t>
      </w:r>
      <w:r w:rsidR="00DA72C2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v roce 2019 nesplácela žádné úvěry přijaté v minulých obdobích. </w:t>
      </w:r>
    </w:p>
    <w:p w:rsidR="002E637D" w:rsidRDefault="00FC7F34">
      <w:pPr>
        <w:spacing w:after="64" w:line="259" w:lineRule="auto"/>
        <w:ind w:left="-5"/>
        <w:jc w:val="left"/>
      </w:pPr>
      <w:r>
        <w:rPr>
          <w:b/>
        </w:rPr>
        <w:t xml:space="preserve">V roce 2019 přijala obec </w:t>
      </w:r>
      <w:r w:rsidR="002C02DA">
        <w:rPr>
          <w:b/>
        </w:rPr>
        <w:t>Olbramice</w:t>
      </w:r>
      <w:r>
        <w:rPr>
          <w:b/>
        </w:rPr>
        <w:t xml:space="preserve">: </w:t>
      </w:r>
    </w:p>
    <w:p w:rsidR="002E637D" w:rsidRDefault="00FC7F34">
      <w:pPr>
        <w:numPr>
          <w:ilvl w:val="0"/>
          <w:numId w:val="2"/>
        </w:numPr>
        <w:ind w:hanging="348"/>
      </w:pPr>
      <w:r>
        <w:t>Neinvestiční dotaci z</w:t>
      </w:r>
      <w:r w:rsidR="002C02DA">
        <w:t> Olomouckého kraje</w:t>
      </w:r>
      <w:r>
        <w:t xml:space="preserve"> z kapitoly Všeobecná pokladní správa ve výši </w:t>
      </w:r>
      <w:r>
        <w:rPr>
          <w:b/>
        </w:rPr>
        <w:t>29 000,00 Kč</w:t>
      </w:r>
      <w:r>
        <w:t xml:space="preserve">, ÚZ 98348 na úhradu výdajů souvisejících s konáním voleb do Evropského parlamentu 2019. Vratka nevyčerpané dotace ve výši </w:t>
      </w:r>
      <w:r w:rsidR="002C02DA">
        <w:t>16 069</w:t>
      </w:r>
      <w:r>
        <w:t xml:space="preserve">,00 Kč byla dne </w:t>
      </w:r>
      <w:r w:rsidR="002C02DA">
        <w:t>4. 2.</w:t>
      </w:r>
      <w:r>
        <w:t xml:space="preserve"> 2020 vrácena na účet </w:t>
      </w:r>
      <w:r w:rsidR="002C02DA">
        <w:t>Olomouckého kraje</w:t>
      </w:r>
      <w:r>
        <w:t xml:space="preserve">. Dotace byla řádně vyčerpána a vyúčtována. </w:t>
      </w:r>
    </w:p>
    <w:p w:rsidR="002E637D" w:rsidRDefault="002C02DA">
      <w:pPr>
        <w:numPr>
          <w:ilvl w:val="0"/>
          <w:numId w:val="2"/>
        </w:numPr>
        <w:ind w:hanging="348"/>
      </w:pPr>
      <w:r>
        <w:t xml:space="preserve">Finanční příspěvek prostřednictvím Olomouckého kraje ze státního rozpočtu kapitoly Ministerstva zemědělství na obnovu, zajištění a výchovu lesních porostů do 40 let věku ve výši </w:t>
      </w:r>
      <w:r w:rsidRPr="002C02DA">
        <w:rPr>
          <w:b/>
          <w:bCs/>
        </w:rPr>
        <w:t>234 000,- Kč.</w:t>
      </w:r>
    </w:p>
    <w:p w:rsidR="002E637D" w:rsidRDefault="002C02DA">
      <w:pPr>
        <w:numPr>
          <w:ilvl w:val="0"/>
          <w:numId w:val="2"/>
        </w:numPr>
        <w:ind w:hanging="348"/>
      </w:pPr>
      <w:r>
        <w:t xml:space="preserve">Účelovou neinvestiční dotaci z rozpočtu Olomouckého kraje ve výši </w:t>
      </w:r>
      <w:r w:rsidRPr="00C21FCF">
        <w:rPr>
          <w:b/>
          <w:bCs/>
        </w:rPr>
        <w:t>43 645,- Kč</w:t>
      </w:r>
      <w:r>
        <w:t xml:space="preserve"> na výdaje spojené se stavbou oplocení v obecních lesích.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C21FCF" w:rsidRDefault="00FC7F34">
      <w:pPr>
        <w:spacing w:after="5" w:line="250" w:lineRule="auto"/>
        <w:ind w:left="345" w:right="6355" w:hanging="36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Obec </w:t>
      </w:r>
      <w:r w:rsidR="00C21FCF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byla v roce 2019 členem:</w:t>
      </w:r>
    </w:p>
    <w:p w:rsidR="002E637D" w:rsidRDefault="00C21FCF">
      <w:pPr>
        <w:spacing w:after="5" w:line="250" w:lineRule="auto"/>
        <w:ind w:left="345" w:right="6355" w:hanging="360"/>
        <w:jc w:val="left"/>
      </w:pPr>
      <w:r>
        <w:rPr>
          <w:rFonts w:ascii="Calibri" w:eastAsia="Calibri" w:hAnsi="Calibri" w:cs="Calibri"/>
          <w:b/>
        </w:rPr>
        <w:t xml:space="preserve">     </w:t>
      </w:r>
      <w:r w:rsidR="005C2C63">
        <w:rPr>
          <w:rFonts w:ascii="Calibri" w:eastAsia="Calibri" w:hAnsi="Calibri" w:cs="Calibri"/>
          <w:b/>
        </w:rPr>
        <w:t xml:space="preserve"> </w:t>
      </w:r>
      <w:r w:rsidR="00FC7F34">
        <w:rPr>
          <w:rFonts w:ascii="Calibri" w:eastAsia="Calibri" w:hAnsi="Calibri" w:cs="Calibri"/>
          <w:b/>
        </w:rPr>
        <w:t xml:space="preserve"> </w:t>
      </w:r>
      <w:proofErr w:type="gramStart"/>
      <w:r w:rsidR="00FC7F34">
        <w:rPr>
          <w:rFonts w:ascii="Wingdings" w:eastAsia="Wingdings" w:hAnsi="Wingdings" w:cs="Wingdings"/>
        </w:rPr>
        <w:t></w:t>
      </w:r>
      <w:r w:rsidR="00FC7F34">
        <w:rPr>
          <w:rFonts w:ascii="Arial" w:eastAsia="Arial" w:hAnsi="Arial" w:cs="Arial"/>
        </w:rPr>
        <w:t xml:space="preserve"> </w:t>
      </w:r>
      <w:r w:rsidR="005C2C63">
        <w:rPr>
          <w:rFonts w:ascii="Calibri" w:eastAsia="Calibri" w:hAnsi="Calibri" w:cs="Calibri"/>
        </w:rPr>
        <w:t xml:space="preserve"> Člen</w:t>
      </w:r>
      <w:proofErr w:type="gramEnd"/>
      <w:r w:rsidR="005C2C63">
        <w:rPr>
          <w:rFonts w:ascii="Calibri" w:eastAsia="Calibri" w:hAnsi="Calibri" w:cs="Calibri"/>
        </w:rPr>
        <w:t xml:space="preserve"> Mikroregionu Litovelsko</w:t>
      </w:r>
    </w:p>
    <w:p w:rsidR="002E637D" w:rsidRPr="00C21FCF" w:rsidRDefault="00C21FCF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Člen Vodovodu Pomoraví</w:t>
      </w:r>
    </w:p>
    <w:p w:rsidR="00C21FCF" w:rsidRPr="005C2C63" w:rsidRDefault="00C21FCF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Člen Svazku SMS ČR</w:t>
      </w:r>
    </w:p>
    <w:p w:rsidR="005C2C63" w:rsidRDefault="005C2C63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Člen Regionu Haná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t xml:space="preserve">Obec </w:t>
      </w:r>
      <w:r w:rsidR="00C21FCF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poskytla v roce 2019 na základě smluv a dohod tyto příspěvky a finanční dary: </w:t>
      </w:r>
    </w:p>
    <w:p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Vodovod Pomoraví</w:t>
      </w:r>
      <w:r w:rsidR="00FC7F34">
        <w:rPr>
          <w:rFonts w:ascii="Calibri" w:eastAsia="Calibri" w:hAnsi="Calibri" w:cs="Calibri"/>
        </w:rPr>
        <w:t xml:space="preserve"> příspěvek ve výši </w:t>
      </w:r>
      <w:r>
        <w:rPr>
          <w:rFonts w:ascii="Calibri" w:eastAsia="Calibri" w:hAnsi="Calibri" w:cs="Calibri"/>
          <w:b/>
        </w:rPr>
        <w:t>123 600</w:t>
      </w:r>
      <w:r w:rsidR="00FC7F34">
        <w:rPr>
          <w:rFonts w:ascii="Calibri" w:eastAsia="Calibri" w:hAnsi="Calibri" w:cs="Calibri"/>
          <w:b/>
        </w:rPr>
        <w:t>,</w:t>
      </w:r>
      <w:r w:rsidR="005C2C63">
        <w:rPr>
          <w:rFonts w:ascii="Calibri" w:eastAsia="Calibri" w:hAnsi="Calibri" w:cs="Calibri"/>
          <w:b/>
        </w:rPr>
        <w:t>-</w:t>
      </w:r>
      <w:r w:rsidR="00FC7F34">
        <w:rPr>
          <w:rFonts w:ascii="Calibri" w:eastAsia="Calibri" w:hAnsi="Calibri" w:cs="Calibri"/>
          <w:b/>
        </w:rPr>
        <w:t xml:space="preserve"> Kč</w:t>
      </w:r>
      <w:r w:rsidR="00FC7F34">
        <w:rPr>
          <w:rFonts w:ascii="Calibri" w:eastAsia="Calibri" w:hAnsi="Calibri" w:cs="Calibri"/>
        </w:rPr>
        <w:t xml:space="preserve">, z toho členský příspěvek ve výši </w:t>
      </w:r>
      <w:r>
        <w:rPr>
          <w:rFonts w:ascii="Calibri" w:eastAsia="Calibri" w:hAnsi="Calibri" w:cs="Calibri"/>
        </w:rPr>
        <w:t>8 600</w:t>
      </w:r>
      <w:r w:rsidR="00FC7F34">
        <w:rPr>
          <w:rFonts w:ascii="Calibri" w:eastAsia="Calibri" w:hAnsi="Calibri" w:cs="Calibri"/>
        </w:rPr>
        <w:t>,</w:t>
      </w:r>
      <w:r w:rsidR="005C2C63">
        <w:rPr>
          <w:rFonts w:ascii="Calibri" w:eastAsia="Calibri" w:hAnsi="Calibri" w:cs="Calibri"/>
        </w:rPr>
        <w:t>-</w:t>
      </w:r>
      <w:r w:rsidR="00FC7F34">
        <w:rPr>
          <w:rFonts w:ascii="Calibri" w:eastAsia="Calibri" w:hAnsi="Calibri" w:cs="Calibri"/>
        </w:rPr>
        <w:t xml:space="preserve"> Kč </w:t>
      </w:r>
    </w:p>
    <w:p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 xml:space="preserve">Městys Náměšť na Hané – činnost knihovny – nákup knih do MK Olbramice </w:t>
      </w:r>
      <w:r>
        <w:rPr>
          <w:rFonts w:ascii="Calibri" w:eastAsia="Calibri" w:hAnsi="Calibri" w:cs="Calibri"/>
          <w:b/>
        </w:rPr>
        <w:t>5 400</w:t>
      </w:r>
      <w:r w:rsidR="00FC7F34">
        <w:rPr>
          <w:rFonts w:ascii="Calibri" w:eastAsia="Calibri" w:hAnsi="Calibri" w:cs="Calibri"/>
          <w:b/>
        </w:rPr>
        <w:t>,</w:t>
      </w:r>
      <w:r w:rsidR="005C2C63">
        <w:rPr>
          <w:rFonts w:ascii="Calibri" w:eastAsia="Calibri" w:hAnsi="Calibri" w:cs="Calibri"/>
          <w:b/>
        </w:rPr>
        <w:t>-</w:t>
      </w:r>
      <w:r w:rsidR="00FC7F34">
        <w:rPr>
          <w:rFonts w:ascii="Calibri" w:eastAsia="Calibri" w:hAnsi="Calibri" w:cs="Calibri"/>
          <w:b/>
        </w:rPr>
        <w:t xml:space="preserve"> Kč</w:t>
      </w:r>
      <w:r w:rsidR="00FC7F34">
        <w:rPr>
          <w:rFonts w:ascii="Calibri" w:eastAsia="Calibri" w:hAnsi="Calibri" w:cs="Calibri"/>
        </w:rPr>
        <w:t xml:space="preserve"> </w:t>
      </w:r>
    </w:p>
    <w:p w:rsidR="002E637D" w:rsidRPr="008F5E9C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SMSČR</w:t>
      </w:r>
      <w:r w:rsidR="00FC7F34">
        <w:rPr>
          <w:rFonts w:ascii="Calibri" w:eastAsia="Calibri" w:hAnsi="Calibri" w:cs="Calibri"/>
        </w:rPr>
        <w:t xml:space="preserve"> příspěvek ve výši </w:t>
      </w:r>
      <w:r w:rsidR="005C2C63">
        <w:rPr>
          <w:rFonts w:ascii="Calibri" w:eastAsia="Calibri" w:hAnsi="Calibri" w:cs="Calibri"/>
          <w:b/>
        </w:rPr>
        <w:t>2 930</w:t>
      </w:r>
      <w:r w:rsidR="00FC7F34">
        <w:rPr>
          <w:rFonts w:ascii="Calibri" w:eastAsia="Calibri" w:hAnsi="Calibri" w:cs="Calibri"/>
          <w:b/>
        </w:rPr>
        <w:t>,</w:t>
      </w:r>
      <w:r w:rsidR="005C2C63">
        <w:rPr>
          <w:rFonts w:ascii="Calibri" w:eastAsia="Calibri" w:hAnsi="Calibri" w:cs="Calibri"/>
          <w:b/>
        </w:rPr>
        <w:t>-</w:t>
      </w:r>
      <w:r w:rsidR="00FC7F34">
        <w:rPr>
          <w:rFonts w:ascii="Calibri" w:eastAsia="Calibri" w:hAnsi="Calibri" w:cs="Calibri"/>
          <w:b/>
        </w:rPr>
        <w:t xml:space="preserve"> Kč</w:t>
      </w:r>
      <w:r w:rsidR="00FC7F34">
        <w:rPr>
          <w:rFonts w:ascii="Calibri" w:eastAsia="Calibri" w:hAnsi="Calibri" w:cs="Calibri"/>
        </w:rPr>
        <w:t xml:space="preserve">  </w:t>
      </w:r>
    </w:p>
    <w:p w:rsidR="008F5E9C" w:rsidRPr="005C2C63" w:rsidRDefault="008F5E9C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 xml:space="preserve">Region </w:t>
      </w:r>
      <w:proofErr w:type="gramStart"/>
      <w:r>
        <w:rPr>
          <w:rFonts w:ascii="Calibri" w:eastAsia="Calibri" w:hAnsi="Calibri" w:cs="Calibri"/>
        </w:rPr>
        <w:t>Haná -příspěvek</w:t>
      </w:r>
      <w:proofErr w:type="gramEnd"/>
      <w:r>
        <w:rPr>
          <w:rFonts w:ascii="Calibri" w:eastAsia="Calibri" w:hAnsi="Calibri" w:cs="Calibri"/>
        </w:rPr>
        <w:t xml:space="preserve"> ve výši </w:t>
      </w:r>
      <w:r w:rsidRPr="008F5E9C">
        <w:rPr>
          <w:rFonts w:ascii="Calibri" w:eastAsia="Calibri" w:hAnsi="Calibri" w:cs="Calibri"/>
          <w:b/>
          <w:bCs/>
        </w:rPr>
        <w:t>6 450,- Kč</w:t>
      </w:r>
    </w:p>
    <w:p w:rsidR="005C2C63" w:rsidRPr="005C2C63" w:rsidRDefault="005C2C63">
      <w:pPr>
        <w:numPr>
          <w:ilvl w:val="0"/>
          <w:numId w:val="2"/>
        </w:numPr>
        <w:spacing w:after="5" w:line="250" w:lineRule="auto"/>
        <w:ind w:hanging="348"/>
      </w:pPr>
      <w:r w:rsidRPr="005C2C63">
        <w:rPr>
          <w:rFonts w:ascii="Calibri" w:eastAsia="Calibri" w:hAnsi="Calibri" w:cs="Calibri"/>
        </w:rPr>
        <w:t>Příspěvek na dopravní obslužnost</w:t>
      </w:r>
      <w:r>
        <w:rPr>
          <w:rFonts w:ascii="Calibri" w:eastAsia="Calibri" w:hAnsi="Calibri" w:cs="Calibri"/>
        </w:rPr>
        <w:t xml:space="preserve"> Ol. Kraj ve výši </w:t>
      </w:r>
      <w:r w:rsidRPr="005C2C63">
        <w:rPr>
          <w:rFonts w:ascii="Calibri" w:eastAsia="Calibri" w:hAnsi="Calibri" w:cs="Calibri"/>
          <w:b/>
          <w:bCs/>
        </w:rPr>
        <w:t>15 190,- Kč</w:t>
      </w:r>
    </w:p>
    <w:p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Mikroregion Litovelsko</w:t>
      </w:r>
      <w:r w:rsidR="00FC7F34">
        <w:rPr>
          <w:rFonts w:ascii="Calibri" w:eastAsia="Calibri" w:hAnsi="Calibri" w:cs="Calibri"/>
        </w:rPr>
        <w:t xml:space="preserve">, členský příspěvek ve výši </w:t>
      </w:r>
      <w:r w:rsidR="005C2C63">
        <w:rPr>
          <w:rFonts w:ascii="Calibri" w:eastAsia="Calibri" w:hAnsi="Calibri" w:cs="Calibri"/>
          <w:b/>
        </w:rPr>
        <w:t>5 550</w:t>
      </w:r>
      <w:r w:rsidR="00FC7F34">
        <w:rPr>
          <w:rFonts w:ascii="Calibri" w:eastAsia="Calibri" w:hAnsi="Calibri" w:cs="Calibri"/>
          <w:b/>
        </w:rPr>
        <w:t xml:space="preserve">,00 Kč </w:t>
      </w:r>
    </w:p>
    <w:p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>Charita Šternberk</w:t>
      </w:r>
      <w:r w:rsidR="00FC7F34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středisko </w:t>
      </w:r>
      <w:proofErr w:type="gramStart"/>
      <w:r>
        <w:rPr>
          <w:rFonts w:ascii="Calibri" w:eastAsia="Calibri" w:hAnsi="Calibri" w:cs="Calibri"/>
        </w:rPr>
        <w:t xml:space="preserve">Litovel </w:t>
      </w:r>
      <w:r w:rsidR="00FC7F34">
        <w:rPr>
          <w:rFonts w:ascii="Calibri" w:eastAsia="Calibri" w:hAnsi="Calibri" w:cs="Calibri"/>
        </w:rPr>
        <w:t xml:space="preserve"> –</w:t>
      </w:r>
      <w:proofErr w:type="gramEnd"/>
      <w:r w:rsidR="00FC7F34">
        <w:rPr>
          <w:rFonts w:ascii="Calibri" w:eastAsia="Calibri" w:hAnsi="Calibri" w:cs="Calibri"/>
        </w:rPr>
        <w:t xml:space="preserve">  finanční dar ve výši </w:t>
      </w:r>
      <w:r>
        <w:rPr>
          <w:rFonts w:ascii="Calibri" w:eastAsia="Calibri" w:hAnsi="Calibri" w:cs="Calibri"/>
          <w:b/>
        </w:rPr>
        <w:t>5</w:t>
      </w:r>
      <w:r w:rsidR="00FC7F34">
        <w:rPr>
          <w:rFonts w:ascii="Calibri" w:eastAsia="Calibri" w:hAnsi="Calibri" w:cs="Calibri"/>
          <w:b/>
        </w:rPr>
        <w:t xml:space="preserve"> 000,00 Kč </w:t>
      </w:r>
    </w:p>
    <w:p w:rsidR="002E637D" w:rsidRDefault="002D7C32">
      <w:pPr>
        <w:numPr>
          <w:ilvl w:val="0"/>
          <w:numId w:val="2"/>
        </w:numPr>
        <w:spacing w:after="5" w:line="250" w:lineRule="auto"/>
        <w:ind w:hanging="348"/>
      </w:pPr>
      <w:r>
        <w:rPr>
          <w:rFonts w:ascii="Calibri" w:eastAsia="Calibri" w:hAnsi="Calibri" w:cs="Calibri"/>
        </w:rPr>
        <w:t xml:space="preserve">Místní prodejna smíšeného </w:t>
      </w:r>
      <w:proofErr w:type="gramStart"/>
      <w:r>
        <w:rPr>
          <w:rFonts w:ascii="Calibri" w:eastAsia="Calibri" w:hAnsi="Calibri" w:cs="Calibri"/>
        </w:rPr>
        <w:t>zboží</w:t>
      </w:r>
      <w:r w:rsidR="00FC7F34">
        <w:rPr>
          <w:rFonts w:ascii="Calibri" w:eastAsia="Calibri" w:hAnsi="Calibri" w:cs="Calibri"/>
        </w:rPr>
        <w:t xml:space="preserve"> - finanční</w:t>
      </w:r>
      <w:proofErr w:type="gramEnd"/>
      <w:r w:rsidR="00FC7F34">
        <w:rPr>
          <w:rFonts w:ascii="Calibri" w:eastAsia="Calibri" w:hAnsi="Calibri" w:cs="Calibri"/>
        </w:rPr>
        <w:t xml:space="preserve"> dar ve výši </w:t>
      </w:r>
      <w:r>
        <w:rPr>
          <w:rFonts w:ascii="Calibri" w:eastAsia="Calibri" w:hAnsi="Calibri" w:cs="Calibri"/>
          <w:b/>
        </w:rPr>
        <w:t>1</w:t>
      </w:r>
      <w:r w:rsidR="00FC7F34">
        <w:rPr>
          <w:rFonts w:ascii="Calibri" w:eastAsia="Calibri" w:hAnsi="Calibri" w:cs="Calibri"/>
          <w:b/>
        </w:rPr>
        <w:t xml:space="preserve">0 000,00 Kč </w:t>
      </w:r>
    </w:p>
    <w:p w:rsidR="002E637D" w:rsidRDefault="00FC7F34">
      <w:pPr>
        <w:spacing w:after="55" w:line="259" w:lineRule="auto"/>
        <w:ind w:left="0" w:firstLine="0"/>
        <w:jc w:val="left"/>
      </w:pPr>
      <w:r>
        <w:t xml:space="preserve"> </w:t>
      </w:r>
    </w:p>
    <w:p w:rsidR="002E637D" w:rsidRDefault="00FC7F34">
      <w:pPr>
        <w:ind w:left="-5"/>
      </w:pPr>
      <w:r>
        <w:t xml:space="preserve">Obec </w:t>
      </w:r>
      <w:r w:rsidR="005C2C63">
        <w:t>Olbramice</w:t>
      </w:r>
      <w:r>
        <w:t xml:space="preserve"> měla v roce 2019 otevřeny dva bankovní účty.  </w:t>
      </w:r>
    </w:p>
    <w:p w:rsidR="002E637D" w:rsidRDefault="00FC7F34">
      <w:pPr>
        <w:numPr>
          <w:ilvl w:val="0"/>
          <w:numId w:val="2"/>
        </w:numPr>
        <w:ind w:hanging="348"/>
      </w:pPr>
      <w:r>
        <w:t xml:space="preserve">Běžný účet u KB </w:t>
      </w:r>
      <w:proofErr w:type="gramStart"/>
      <w:r w:rsidR="005C2C63">
        <w:t>Litovel</w:t>
      </w:r>
      <w:r>
        <w:t xml:space="preserve"> - zůstatek</w:t>
      </w:r>
      <w:proofErr w:type="gramEnd"/>
      <w:r>
        <w:t xml:space="preserve"> k 31. 12.2019:   </w:t>
      </w:r>
      <w:r w:rsidR="005C2C63">
        <w:t xml:space="preserve">      7 857 235,05</w:t>
      </w:r>
      <w:r>
        <w:t xml:space="preserve"> Kč </w:t>
      </w:r>
    </w:p>
    <w:p w:rsidR="002E637D" w:rsidRDefault="00FC7F34">
      <w:pPr>
        <w:numPr>
          <w:ilvl w:val="0"/>
          <w:numId w:val="2"/>
        </w:numPr>
        <w:ind w:hanging="348"/>
      </w:pPr>
      <w:r>
        <w:t xml:space="preserve">Dotační účet u ČNB </w:t>
      </w:r>
      <w:proofErr w:type="gramStart"/>
      <w:r w:rsidR="005C2C63">
        <w:t>Ostrava</w:t>
      </w:r>
      <w:r>
        <w:t xml:space="preserve"> -zůstatek</w:t>
      </w:r>
      <w:proofErr w:type="gramEnd"/>
      <w:r w:rsidR="005C2C63">
        <w:t xml:space="preserve"> </w:t>
      </w:r>
      <w:r>
        <w:t>k 31. 12.2019</w:t>
      </w:r>
      <w:r w:rsidR="005C2C63">
        <w:t>:    1 003 778,92</w:t>
      </w:r>
      <w:r>
        <w:t xml:space="preserve"> Kč </w:t>
      </w:r>
    </w:p>
    <w:p w:rsidR="002E637D" w:rsidRDefault="00FC7F34">
      <w:pPr>
        <w:spacing w:after="64" w:line="259" w:lineRule="auto"/>
        <w:ind w:left="-5"/>
        <w:jc w:val="left"/>
      </w:pPr>
      <w:r>
        <w:rPr>
          <w:b/>
        </w:rPr>
        <w:t xml:space="preserve">Celkový zůstatek na účtech obce k 31. 12. </w:t>
      </w:r>
      <w:proofErr w:type="gramStart"/>
      <w:r>
        <w:rPr>
          <w:b/>
        </w:rPr>
        <w:t xml:space="preserve">2019:   </w:t>
      </w:r>
      <w:proofErr w:type="gramEnd"/>
      <w:r>
        <w:rPr>
          <w:b/>
        </w:rPr>
        <w:t xml:space="preserve">              </w:t>
      </w:r>
      <w:r w:rsidR="00AE3CA3">
        <w:rPr>
          <w:b/>
        </w:rPr>
        <w:t>8 861 013,97</w:t>
      </w:r>
      <w:r>
        <w:rPr>
          <w:b/>
        </w:rPr>
        <w:t xml:space="preserve"> Kč </w:t>
      </w:r>
    </w:p>
    <w:p w:rsidR="002E637D" w:rsidRDefault="00FC7F34">
      <w:pPr>
        <w:spacing w:after="49" w:line="259" w:lineRule="auto"/>
        <w:ind w:left="0" w:firstLine="0"/>
        <w:jc w:val="left"/>
      </w:pPr>
      <w:r>
        <w:lastRenderedPageBreak/>
        <w:t xml:space="preserve"> </w:t>
      </w:r>
    </w:p>
    <w:p w:rsidR="002E637D" w:rsidRDefault="00FC7F34">
      <w:pPr>
        <w:ind w:left="-5"/>
      </w:pPr>
      <w:r>
        <w:t xml:space="preserve">Na základě příkazu starosty obce ze dne </w:t>
      </w:r>
      <w:r w:rsidR="00AE3CA3">
        <w:t>16</w:t>
      </w:r>
      <w:r>
        <w:t xml:space="preserve">. 12. 2019 byla provedena v souladu s Plánem inventur inventarizace obce </w:t>
      </w:r>
      <w:r w:rsidR="00AE3CA3">
        <w:t>Olbramice</w:t>
      </w:r>
      <w:r>
        <w:t xml:space="preserve">, dle vyhlášky č. 270/2010 Sb. Inventarizační komise porovnala skutečný stav majetku s hodnotou vedenou v účetnictví obce a neshledala žádné rozdíly. 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E637D" w:rsidRDefault="00FC7F34">
      <w:pPr>
        <w:spacing w:after="425" w:line="259" w:lineRule="auto"/>
        <w:ind w:left="0" w:firstLine="0"/>
        <w:jc w:val="left"/>
      </w:pPr>
      <w:r>
        <w:rPr>
          <w:sz w:val="22"/>
        </w:rPr>
        <w:t xml:space="preserve">Celková aktiva obce </w:t>
      </w:r>
      <w:proofErr w:type="spellStart"/>
      <w:r w:rsidR="00131118">
        <w:rPr>
          <w:sz w:val="22"/>
        </w:rPr>
        <w:t>Olbramice</w:t>
      </w:r>
      <w:r>
        <w:rPr>
          <w:sz w:val="22"/>
        </w:rPr>
        <w:t>činila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>k 31. 12. 2019</w:t>
      </w:r>
      <w:r>
        <w:rPr>
          <w:sz w:val="22"/>
        </w:rPr>
        <w:t xml:space="preserve"> (dle účetní rozvahy) po korekcích </w:t>
      </w:r>
      <w:r w:rsidR="003F2443">
        <w:rPr>
          <w:b/>
          <w:sz w:val="22"/>
        </w:rPr>
        <w:t>8 861 013,97</w:t>
      </w:r>
      <w:r>
        <w:rPr>
          <w:b/>
          <w:sz w:val="22"/>
        </w:rPr>
        <w:t xml:space="preserve"> Kč (</w:t>
      </w:r>
      <w:r>
        <w:rPr>
          <w:sz w:val="22"/>
        </w:rPr>
        <w:t>netto)</w:t>
      </w:r>
      <w:r>
        <w:rPr>
          <w:b/>
          <w:sz w:val="22"/>
        </w:rPr>
        <w:t xml:space="preserve">.  </w:t>
      </w:r>
    </w:p>
    <w:p w:rsidR="002E637D" w:rsidRDefault="00FC7F34">
      <w:pPr>
        <w:pStyle w:val="Nadpis2"/>
        <w:ind w:right="586"/>
      </w:pPr>
      <w:r>
        <w:t xml:space="preserve">MAJETEK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3072"/>
        <w:gridCol w:w="438"/>
        <w:gridCol w:w="1776"/>
        <w:gridCol w:w="1786"/>
        <w:gridCol w:w="1792"/>
        <w:gridCol w:w="1786"/>
      </w:tblGrid>
      <w:tr w:rsidR="006F6C89" w:rsidTr="0027534A">
        <w:trPr>
          <w:trHeight w:hRule="exact" w:val="194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Číslo pol.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Název položky</w:t>
            </w: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SU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2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4</w:t>
            </w:r>
          </w:p>
        </w:tc>
      </w:tr>
      <w:tr w:rsidR="006F6C89" w:rsidTr="0027534A">
        <w:trPr>
          <w:trHeight w:hRule="exact" w:val="202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  <w:t>BĚŽNÉ OBDOBÍ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  <w:t>MINULÉ OBDOBÍ</w:t>
            </w:r>
          </w:p>
        </w:tc>
      </w:tr>
      <w:tr w:rsidR="006F6C89" w:rsidTr="0027534A">
        <w:trPr>
          <w:trHeight w:hRule="exact" w:val="22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BRUTTO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KOREKCE</w:t>
            </w: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i/>
                <w:w w:val="105"/>
                <w:sz w:val="12"/>
                <w:szCs w:val="12"/>
              </w:rPr>
              <w:t>NETTO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i/>
                <w:w w:val="105"/>
                <w:sz w:val="12"/>
                <w:szCs w:val="12"/>
              </w:rPr>
            </w:pPr>
          </w:p>
        </w:tc>
      </w:tr>
    </w:tbl>
    <w:p w:rsidR="006F6C89" w:rsidRPr="006F6C89" w:rsidRDefault="006F6C89" w:rsidP="006F6C89"/>
    <w:tbl>
      <w:tblPr>
        <w:tblW w:w="10221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3080"/>
        <w:gridCol w:w="438"/>
        <w:gridCol w:w="1776"/>
        <w:gridCol w:w="1786"/>
        <w:gridCol w:w="1792"/>
        <w:gridCol w:w="944"/>
      </w:tblGrid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Drobný dlouhodobý nehmotný majetek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(018)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27 596,85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27 596,85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:rsidTr="006F6C89">
        <w:trPr>
          <w:trHeight w:hRule="exact" w:val="80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Ostatní dlouhodobý nehmotný majetek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(019)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169 600,00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109 821,00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59 779,00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67 808,00</w:t>
            </w:r>
          </w:p>
        </w:tc>
      </w:tr>
      <w:tr w:rsidR="006F6C89" w:rsidTr="006F6C89">
        <w:trPr>
          <w:trHeight w:hRule="exact" w:val="85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Nedokončený dlouhodobý nehmotný majetek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(041)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:rsidTr="006F6C89">
        <w:trPr>
          <w:trHeight w:hRule="exact" w:val="87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 xml:space="preserve">Poskytnuté zálohy na </w:t>
            </w:r>
            <w:proofErr w:type="spellStart"/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dlouhod</w:t>
            </w:r>
            <w:proofErr w:type="spellEnd"/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nehm</w:t>
            </w:r>
            <w:proofErr w:type="spellEnd"/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. majetek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(051)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:rsidTr="006F6C89">
        <w:trPr>
          <w:trHeight w:hRule="exact" w:val="100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Dlouhodobý nehmotný majetek určený k prodeji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(035)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:rsidTr="006F6C89">
        <w:trPr>
          <w:trHeight w:hRule="exact" w:val="83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1022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w w:val="105"/>
                <w:sz w:val="2"/>
                <w:szCs w:val="2"/>
              </w:rPr>
            </w:pPr>
          </w:p>
        </w:tc>
      </w:tr>
      <w:tr w:rsidR="006F6C89" w:rsidTr="006F6C89">
        <w:trPr>
          <w:trHeight w:hRule="exact" w:val="85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1022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w w:val="105"/>
                <w:sz w:val="2"/>
                <w:szCs w:val="2"/>
              </w:rPr>
            </w:pPr>
          </w:p>
        </w:tc>
      </w:tr>
      <w:tr w:rsidR="006F6C89" w:rsidTr="006F6C89">
        <w:trPr>
          <w:trHeight w:hRule="exact" w:val="85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Kulturní předměty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(032)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58 426,00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58 418,00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8,00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8,00</w:t>
            </w:r>
          </w:p>
        </w:tc>
      </w:tr>
      <w:tr w:rsidR="006F6C89" w:rsidTr="006F6C89">
        <w:trPr>
          <w:trHeight w:hRule="exact" w:val="85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Stavby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(021)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5 291 830,00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1 544 713,00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3 747 117,00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3 852 210,00</w:t>
            </w:r>
          </w:p>
        </w:tc>
      </w:tr>
      <w:tr w:rsidR="006F6C89" w:rsidTr="006F6C89">
        <w:trPr>
          <w:trHeight w:hRule="exact" w:val="85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 xml:space="preserve">Samostatné hm. movité věci a soubory hm. </w:t>
            </w:r>
            <w:proofErr w:type="spellStart"/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mov</w:t>
            </w:r>
            <w:proofErr w:type="spellEnd"/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. věcí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(022)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429 907,00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350 832,00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79 075,00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93 472,00</w:t>
            </w:r>
          </w:p>
        </w:tc>
      </w:tr>
      <w:tr w:rsidR="006F6C89" w:rsidTr="006F6C89">
        <w:trPr>
          <w:trHeight w:hRule="exact" w:val="85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Pěstitelské celky trvalých porostů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(025)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:rsidTr="006F6C89">
        <w:trPr>
          <w:trHeight w:hRule="exact" w:val="85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Drobný dlouhodobý hmotný majetek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(028)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796 701,88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796 701,88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:rsidTr="006F6C89">
        <w:trPr>
          <w:trHeight w:hRule="exact" w:val="85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Ostatní dlouhodobý hmotný majetek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(029)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</w:tr>
      <w:tr w:rsidR="006F6C89" w:rsidTr="006F6C89">
        <w:trPr>
          <w:trHeight w:hRule="exact" w:val="85"/>
        </w:trPr>
        <w:tc>
          <w:tcPr>
            <w:tcW w:w="10221" w:type="dxa"/>
            <w:gridSpan w:val="7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6F6C89" w:rsidTr="006F6C89">
        <w:trPr>
          <w:trHeight w:hRule="exact" w:val="16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Nedokončený dlouhodobý hmotný majetek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(042)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962 005,50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962 005,50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6C89" w:rsidRDefault="006F6C89" w:rsidP="0027534A"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right"/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</w:pPr>
            <w:r>
              <w:rPr>
                <w:rFonts w:ascii="Tahoma" w:eastAsia="Tahoma" w:hAnsi="Tahoma" w:cs="Tahoma"/>
                <w:bCs/>
                <w:w w:val="105"/>
                <w:sz w:val="12"/>
                <w:szCs w:val="12"/>
              </w:rPr>
              <w:t>962 005,50</w:t>
            </w:r>
          </w:p>
        </w:tc>
      </w:tr>
    </w:tbl>
    <w:p w:rsidR="002E637D" w:rsidRDefault="00FC7F34">
      <w:pPr>
        <w:spacing w:after="115" w:line="259" w:lineRule="auto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</w:p>
    <w:p w:rsidR="002E637D" w:rsidRDefault="00FC7F34">
      <w:pPr>
        <w:spacing w:after="61" w:line="259" w:lineRule="auto"/>
        <w:ind w:left="0" w:firstLine="0"/>
        <w:jc w:val="left"/>
      </w:pPr>
      <w:r>
        <w:t xml:space="preserve"> </w:t>
      </w:r>
    </w:p>
    <w:p w:rsidR="002E637D" w:rsidRDefault="00FC7F34">
      <w:pPr>
        <w:ind w:left="-5"/>
      </w:pPr>
      <w:r>
        <w:t xml:space="preserve">V roce 2019 byly provedeny finanční kontroly obce, dle zákona č. 320/2001 Sb., a nebyly zjištěny žádné nedostatky, které by nepříznivě ovlivnily činnost a hospodaření obce. </w:t>
      </w:r>
    </w:p>
    <w:p w:rsidR="002E637D" w:rsidRDefault="00FC7F34">
      <w:pPr>
        <w:spacing w:after="55" w:line="259" w:lineRule="auto"/>
        <w:ind w:left="0" w:firstLine="0"/>
        <w:jc w:val="left"/>
      </w:pPr>
      <w:r>
        <w:t xml:space="preserve"> </w:t>
      </w:r>
    </w:p>
    <w:p w:rsidR="002E637D" w:rsidRDefault="00FC7F34">
      <w:pPr>
        <w:ind w:left="-5"/>
      </w:pPr>
      <w:r>
        <w:t xml:space="preserve">Na základě žádosti obce ze dne </w:t>
      </w:r>
      <w:r w:rsidR="006F6C89">
        <w:t>27. 5.2019</w:t>
      </w:r>
      <w:r>
        <w:t xml:space="preserve">, v souladu s § 4 odst. 1) zákona č. 420/2004 Sb., byl proveden Krajským úřadem </w:t>
      </w:r>
      <w:r w:rsidR="006F6C89">
        <w:t>Olomouckého</w:t>
      </w:r>
      <w:r>
        <w:t xml:space="preserve"> kraje, odborem kontrolním a právním, přezkum hospodaření obce </w:t>
      </w:r>
      <w:r w:rsidR="006F6C89">
        <w:t>Olbramice</w:t>
      </w:r>
      <w:r>
        <w:t xml:space="preserve">. </w:t>
      </w:r>
      <w:r>
        <w:rPr>
          <w:b/>
        </w:rPr>
        <w:t xml:space="preserve">Dne </w:t>
      </w:r>
      <w:r w:rsidR="005D6551">
        <w:rPr>
          <w:b/>
        </w:rPr>
        <w:t>2. září</w:t>
      </w:r>
      <w:r>
        <w:rPr>
          <w:b/>
        </w:rPr>
        <w:t xml:space="preserve"> 2019 </w:t>
      </w:r>
      <w:r>
        <w:t xml:space="preserve">bylo provedeno dílčí přezkoumání hospodaření obce a dne </w:t>
      </w:r>
      <w:r w:rsidR="005D6551">
        <w:rPr>
          <w:b/>
        </w:rPr>
        <w:t>27.2.</w:t>
      </w:r>
      <w:r>
        <w:rPr>
          <w:b/>
        </w:rPr>
        <w:t xml:space="preserve"> 2020</w:t>
      </w:r>
      <w:r>
        <w:t xml:space="preserve"> bylo provedeno konečné přezkoumání hospodaření obce. Na základě výsledků provedeného přezkoumání hospodaření obce </w:t>
      </w:r>
      <w:r w:rsidR="005D6551">
        <w:t xml:space="preserve">Olbramice </w:t>
      </w:r>
      <w:r>
        <w:rPr>
          <w:b/>
        </w:rPr>
        <w:t xml:space="preserve">za rok 2019 </w:t>
      </w:r>
      <w:r>
        <w:rPr>
          <w:b/>
          <w:sz w:val="26"/>
          <w:u w:val="single" w:color="000000"/>
        </w:rPr>
        <w:t>nebyly zjištěny chyby a nedostatky</w:t>
      </w:r>
      <w:r>
        <w:rPr>
          <w:b/>
          <w:u w:val="single" w:color="000000"/>
        </w:rPr>
        <w:t>.</w:t>
      </w:r>
      <w:r>
        <w:rPr>
          <w:b/>
        </w:rPr>
        <w:t xml:space="preserve"> </w:t>
      </w:r>
    </w:p>
    <w:p w:rsidR="002E637D" w:rsidRDefault="00FC7F34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2E637D" w:rsidRDefault="00FC7F34">
      <w:pPr>
        <w:ind w:left="-5"/>
      </w:pPr>
      <w:r>
        <w:t xml:space="preserve">Nedílnou součástí této Závěrečné zprávy je Plnění příjmů a výdajů za kalendářní rok 2019 (FIN 2-12 M), Hospodaření s majetkem obce (Rozvaha, Výkaz zisků a ztráty, Příloha) a Zpráva o výsledku přezkoumání hospodaření obce Krajským úřadem </w:t>
      </w:r>
      <w:r w:rsidR="005D6551">
        <w:t>Olomouckého</w:t>
      </w:r>
      <w:r>
        <w:t xml:space="preserve"> kraje za rok 2019 ze dne </w:t>
      </w:r>
      <w:r w:rsidR="005D6551">
        <w:t xml:space="preserve">27. 2. </w:t>
      </w:r>
      <w:r>
        <w:t xml:space="preserve"> 2020. </w:t>
      </w:r>
    </w:p>
    <w:p w:rsidR="002E637D" w:rsidRDefault="002E637D">
      <w:pPr>
        <w:sectPr w:rsidR="002E63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85" w:right="564" w:bottom="1126" w:left="566" w:header="326" w:footer="524" w:gutter="0"/>
          <w:cols w:space="708"/>
        </w:sectPr>
      </w:pPr>
    </w:p>
    <w:p w:rsidR="002E637D" w:rsidRDefault="00FC7F34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2E637D" w:rsidRDefault="005D6551">
      <w:pPr>
        <w:spacing w:after="5" w:line="250" w:lineRule="auto"/>
        <w:ind w:left="-5"/>
        <w:jc w:val="left"/>
      </w:pPr>
      <w:r w:rsidRPr="005D6551">
        <w:rPr>
          <w:rFonts w:ascii="Calibri" w:eastAsia="Calibri" w:hAnsi="Calibri" w:cs="Calibri"/>
          <w:b/>
        </w:rPr>
        <w:t xml:space="preserve">Doc. RNDr Robert </w:t>
      </w:r>
      <w:proofErr w:type="spellStart"/>
      <w:r w:rsidRPr="005D6551">
        <w:rPr>
          <w:rFonts w:ascii="Calibri" w:eastAsia="Calibri" w:hAnsi="Calibri" w:cs="Calibri"/>
          <w:b/>
        </w:rPr>
        <w:t>Prucek</w:t>
      </w:r>
      <w:proofErr w:type="spellEnd"/>
      <w:r w:rsidRPr="005D6551">
        <w:rPr>
          <w:rFonts w:ascii="Calibri" w:eastAsia="Calibri" w:hAnsi="Calibri" w:cs="Calibri"/>
          <w:b/>
        </w:rPr>
        <w:t>, Ph.D.</w:t>
      </w:r>
      <w:r w:rsidR="00FC7F34">
        <w:rPr>
          <w:rFonts w:ascii="Calibri" w:eastAsia="Calibri" w:hAnsi="Calibri" w:cs="Calibri"/>
          <w:b/>
        </w:rPr>
        <w:t xml:space="preserve">, starosta obce </w:t>
      </w:r>
      <w:r w:rsidR="003F2443">
        <w:rPr>
          <w:rFonts w:ascii="Calibri" w:eastAsia="Calibri" w:hAnsi="Calibri" w:cs="Calibri"/>
          <w:b/>
        </w:rPr>
        <w:t>Olbramice</w:t>
      </w:r>
      <w:bookmarkStart w:id="2" w:name="_GoBack"/>
      <w:bookmarkEnd w:id="2"/>
      <w:r w:rsidR="00FC7F34">
        <w:rPr>
          <w:rFonts w:ascii="Calibri" w:eastAsia="Calibri" w:hAnsi="Calibri" w:cs="Calibri"/>
          <w:b/>
        </w:rPr>
        <w:t xml:space="preserve">:     </w:t>
      </w:r>
    </w:p>
    <w:p w:rsidR="002E637D" w:rsidRDefault="00FC7F34">
      <w:pPr>
        <w:spacing w:after="7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t xml:space="preserve">Razítko a podpis: </w:t>
      </w:r>
    </w:p>
    <w:tbl>
      <w:tblPr>
        <w:tblStyle w:val="TableGrid"/>
        <w:tblW w:w="5605" w:type="dxa"/>
        <w:tblInd w:w="980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</w:tblGrid>
      <w:tr w:rsidR="002E637D">
        <w:trPr>
          <w:trHeight w:val="2786"/>
        </w:trPr>
        <w:tc>
          <w:tcPr>
            <w:tcW w:w="5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E637D" w:rsidRDefault="00FC7F34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E637D" w:rsidRDefault="00FC7F34">
      <w:pPr>
        <w:spacing w:after="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E637D" w:rsidRDefault="00FC7F34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vertAnchor="page" w:horzAnchor="page" w:tblpX="540" w:tblpY="577"/>
        <w:tblOverlap w:val="never"/>
        <w:tblW w:w="10828" w:type="dxa"/>
        <w:tblInd w:w="0" w:type="dxa"/>
        <w:tblCellMar>
          <w:top w:w="13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6380"/>
      </w:tblGrid>
      <w:tr w:rsidR="002E637D">
        <w:trPr>
          <w:trHeight w:val="323"/>
        </w:trPr>
        <w:tc>
          <w:tcPr>
            <w:tcW w:w="4448" w:type="dxa"/>
            <w:tcBorders>
              <w:top w:val="single" w:sz="4" w:space="0" w:color="000000"/>
              <w:left w:val="single" w:sz="28" w:space="0" w:color="FFFFFF"/>
              <w:bottom w:val="nil"/>
              <w:right w:val="single" w:sz="28" w:space="0" w:color="FFFFFF"/>
            </w:tcBorders>
            <w:shd w:val="clear" w:color="auto" w:fill="FFFFFF"/>
          </w:tcPr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381" w:type="dxa"/>
            <w:vMerge w:val="restart"/>
            <w:tcBorders>
              <w:top w:val="single" w:sz="4" w:space="0" w:color="000000"/>
              <w:left w:val="single" w:sz="28" w:space="0" w:color="FFFFFF"/>
              <w:bottom w:val="nil"/>
              <w:right w:val="nil"/>
            </w:tcBorders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  <w:tr w:rsidR="002E637D">
        <w:trPr>
          <w:trHeight w:val="317"/>
        </w:trPr>
        <w:tc>
          <w:tcPr>
            <w:tcW w:w="4448" w:type="dxa"/>
            <w:tcBorders>
              <w:top w:val="nil"/>
              <w:left w:val="single" w:sz="28" w:space="0" w:color="FFFFFF"/>
              <w:bottom w:val="nil"/>
              <w:right w:val="single" w:sz="28" w:space="0" w:color="FFFFFF"/>
            </w:tcBorders>
          </w:tcPr>
          <w:p w:rsidR="002E637D" w:rsidRDefault="00FC7F34">
            <w:pPr>
              <w:spacing w:after="0" w:line="259" w:lineRule="auto"/>
              <w:ind w:left="0" w:firstLine="0"/>
              <w:jc w:val="left"/>
            </w:pPr>
            <w:r>
              <w:t xml:space="preserve">V </w:t>
            </w:r>
            <w:r w:rsidR="005D6551">
              <w:t>Olbramicích</w:t>
            </w:r>
            <w:r>
              <w:t xml:space="preserve"> dne: </w:t>
            </w:r>
            <w:r w:rsidR="005D6551">
              <w:t>23.4.</w:t>
            </w:r>
            <w:r>
              <w:t xml:space="preserve">2020 </w:t>
            </w:r>
          </w:p>
        </w:tc>
        <w:tc>
          <w:tcPr>
            <w:tcW w:w="0" w:type="auto"/>
            <w:vMerge/>
            <w:tcBorders>
              <w:top w:val="nil"/>
              <w:left w:val="single" w:sz="28" w:space="0" w:color="FFFFFF"/>
              <w:bottom w:val="nil"/>
              <w:right w:val="nil"/>
            </w:tcBorders>
          </w:tcPr>
          <w:p w:rsidR="002E637D" w:rsidRDefault="002E637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E637D" w:rsidRDefault="00FC7F34">
      <w:pPr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E637D" w:rsidRDefault="00FC7F34">
      <w:pPr>
        <w:pStyle w:val="Nadpis3"/>
      </w:pPr>
      <w:r>
        <w:t xml:space="preserve">Doložka k Závěrečnému účtu obce </w:t>
      </w:r>
      <w:r w:rsidR="002C16B8">
        <w:t>Olbramice</w:t>
      </w:r>
      <w:r>
        <w:t xml:space="preserve"> za rok 2019</w:t>
      </w:r>
      <w:r>
        <w:rPr>
          <w:u w:val="none"/>
        </w:rPr>
        <w:t xml:space="preserve"> </w:t>
      </w:r>
    </w:p>
    <w:p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t xml:space="preserve">Projednání a schválení Závěrečného účtu v Zastupitelstvu obce </w:t>
      </w:r>
      <w:r w:rsidR="002C16B8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– návrh na usnesení: </w:t>
      </w: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„Zastupitelstvo obce projednalo na svém zasedání </w:t>
      </w:r>
      <w:r>
        <w:rPr>
          <w:rFonts w:ascii="Calibri" w:eastAsia="Calibri" w:hAnsi="Calibri" w:cs="Calibri"/>
          <w:b/>
        </w:rPr>
        <w:t xml:space="preserve">Závěrečný účet obce </w:t>
      </w:r>
      <w:r w:rsidR="002C16B8">
        <w:rPr>
          <w:rFonts w:ascii="Calibri" w:eastAsia="Calibri" w:hAnsi="Calibri" w:cs="Calibri"/>
          <w:b/>
        </w:rPr>
        <w:t xml:space="preserve">Olbramice </w:t>
      </w:r>
      <w:r>
        <w:rPr>
          <w:rFonts w:ascii="Calibri" w:eastAsia="Calibri" w:hAnsi="Calibri" w:cs="Calibri"/>
          <w:b/>
        </w:rPr>
        <w:t>za rok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2019</w:t>
      </w:r>
      <w:r>
        <w:rPr>
          <w:rFonts w:ascii="Calibri" w:eastAsia="Calibri" w:hAnsi="Calibri" w:cs="Calibri"/>
        </w:rPr>
        <w:t xml:space="preserve"> a v souladu s ustanovením § 17 odst. 7 zákona č. 250/2000 Sb., ve znění pozdějších předpisů, </w:t>
      </w:r>
      <w:r>
        <w:rPr>
          <w:rFonts w:ascii="Calibri" w:eastAsia="Calibri" w:hAnsi="Calibri" w:cs="Calibri"/>
          <w:b/>
        </w:rPr>
        <w:t>schvaluje</w:t>
      </w:r>
      <w:r>
        <w:rPr>
          <w:rFonts w:ascii="Calibri" w:eastAsia="Calibri" w:hAnsi="Calibri" w:cs="Calibri"/>
        </w:rPr>
        <w:t xml:space="preserve"> celoroční hospodaření obce </w:t>
      </w:r>
      <w:r w:rsidR="002C16B8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 včetně Zprávy o výsledku přezkoumání hospodaření obce </w:t>
      </w:r>
      <w:r w:rsidR="002C16B8">
        <w:rPr>
          <w:rFonts w:ascii="Calibri" w:eastAsia="Calibri" w:hAnsi="Calibri" w:cs="Calibri"/>
        </w:rPr>
        <w:t xml:space="preserve">Olbramice </w:t>
      </w:r>
      <w:r>
        <w:rPr>
          <w:rFonts w:ascii="Calibri" w:eastAsia="Calibri" w:hAnsi="Calibri" w:cs="Calibri"/>
        </w:rPr>
        <w:t xml:space="preserve">za rok 2019 a to </w:t>
      </w:r>
      <w:r>
        <w:rPr>
          <w:rFonts w:ascii="Calibri" w:eastAsia="Calibri" w:hAnsi="Calibri" w:cs="Calibri"/>
          <w:b/>
        </w:rPr>
        <w:t>bez výhrad</w:t>
      </w:r>
      <w:r>
        <w:rPr>
          <w:rFonts w:ascii="Calibri" w:eastAsia="Calibri" w:hAnsi="Calibri" w:cs="Calibri"/>
        </w:rPr>
        <w:t xml:space="preserve">“.  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spacing w:after="5" w:line="250" w:lineRule="auto"/>
        <w:ind w:left="-5"/>
        <w:jc w:val="left"/>
      </w:pPr>
      <w:r>
        <w:rPr>
          <w:rFonts w:ascii="Calibri" w:eastAsia="Calibri" w:hAnsi="Calibri" w:cs="Calibri"/>
          <w:b/>
        </w:rPr>
        <w:t xml:space="preserve">Návrh závěrečného účtu byl bez připomínek projednán a schválen Zastupitelstvem obce </w:t>
      </w:r>
      <w:r w:rsidR="002C16B8">
        <w:rPr>
          <w:rFonts w:ascii="Calibri" w:eastAsia="Calibri" w:hAnsi="Calibri" w:cs="Calibri"/>
          <w:b/>
        </w:rPr>
        <w:t>Olbramice</w:t>
      </w:r>
    </w:p>
    <w:p w:rsidR="002E637D" w:rsidRDefault="00FC7F34">
      <w:pPr>
        <w:spacing w:after="5" w:line="250" w:lineRule="auto"/>
        <w:ind w:left="-5" w:right="5219"/>
        <w:jc w:val="left"/>
      </w:pPr>
      <w:r>
        <w:rPr>
          <w:rFonts w:ascii="Calibri" w:eastAsia="Calibri" w:hAnsi="Calibri" w:cs="Calibri"/>
          <w:b/>
        </w:rPr>
        <w:t xml:space="preserve"> dne ……………………………, usnesením č. ………</w:t>
      </w:r>
      <w:proofErr w:type="gramStart"/>
      <w:r>
        <w:rPr>
          <w:rFonts w:ascii="Calibri" w:eastAsia="Calibri" w:hAnsi="Calibri" w:cs="Calibri"/>
          <w:b/>
        </w:rPr>
        <w:t>…….</w:t>
      </w:r>
      <w:proofErr w:type="gramEnd"/>
      <w:r>
        <w:rPr>
          <w:rFonts w:ascii="Calibri" w:eastAsia="Calibri" w:hAnsi="Calibri" w:cs="Calibri"/>
          <w:b/>
        </w:rPr>
        <w:t xml:space="preserve">.………… . 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__________________________________________________________________________________________ 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>Po schválení v Zastupitelstvu obce</w:t>
      </w:r>
      <w:r w:rsidR="002C16B8">
        <w:rPr>
          <w:rFonts w:ascii="Calibri" w:eastAsia="Calibri" w:hAnsi="Calibri" w:cs="Calibri"/>
        </w:rPr>
        <w:t xml:space="preserve"> Olbramice</w:t>
      </w:r>
      <w:r>
        <w:rPr>
          <w:rFonts w:ascii="Calibri" w:eastAsia="Calibri" w:hAnsi="Calibri" w:cs="Calibri"/>
        </w:rPr>
        <w:t xml:space="preserve"> se Návrh Závěrečného účtu stává „</w:t>
      </w:r>
      <w:r>
        <w:rPr>
          <w:rFonts w:ascii="Calibri" w:eastAsia="Calibri" w:hAnsi="Calibri" w:cs="Calibri"/>
          <w:b/>
        </w:rPr>
        <w:t xml:space="preserve">Závěrečným účtem obce </w:t>
      </w:r>
      <w:r w:rsidR="002C16B8">
        <w:rPr>
          <w:rFonts w:ascii="Calibri" w:eastAsia="Calibri" w:hAnsi="Calibri" w:cs="Calibri"/>
          <w:b/>
        </w:rPr>
        <w:t>Olbramice</w:t>
      </w:r>
      <w:r>
        <w:rPr>
          <w:rFonts w:ascii="Calibri" w:eastAsia="Calibri" w:hAnsi="Calibri" w:cs="Calibri"/>
          <w:b/>
        </w:rPr>
        <w:t xml:space="preserve"> za rok 2019</w:t>
      </w:r>
      <w:r>
        <w:rPr>
          <w:rFonts w:ascii="Calibri" w:eastAsia="Calibri" w:hAnsi="Calibri" w:cs="Calibri"/>
        </w:rPr>
        <w:t xml:space="preserve">“.  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__________________________________________________________________________________________ 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E637D" w:rsidRDefault="00FC7F34">
      <w:pPr>
        <w:spacing w:after="5" w:line="250" w:lineRule="auto"/>
        <w:ind w:left="-5"/>
      </w:pPr>
      <w:r>
        <w:rPr>
          <w:rFonts w:ascii="Calibri" w:eastAsia="Calibri" w:hAnsi="Calibri" w:cs="Calibri"/>
        </w:rPr>
        <w:t xml:space="preserve">Zpracovala: </w:t>
      </w:r>
      <w:r w:rsidR="002C16B8">
        <w:rPr>
          <w:rFonts w:ascii="Calibri" w:eastAsia="Calibri" w:hAnsi="Calibri" w:cs="Calibri"/>
        </w:rPr>
        <w:t>Dagmar Křupková</w:t>
      </w:r>
      <w:r>
        <w:rPr>
          <w:rFonts w:ascii="Calibri" w:eastAsia="Calibri" w:hAnsi="Calibri" w:cs="Calibri"/>
        </w:rPr>
        <w:t xml:space="preserve">, účetní obce </w:t>
      </w:r>
      <w:r w:rsidR="002C16B8">
        <w:rPr>
          <w:rFonts w:ascii="Calibri" w:eastAsia="Calibri" w:hAnsi="Calibri" w:cs="Calibri"/>
        </w:rPr>
        <w:t>Olbramice</w:t>
      </w:r>
      <w:r>
        <w:rPr>
          <w:rFonts w:ascii="Calibri" w:eastAsia="Calibri" w:hAnsi="Calibri" w:cs="Calibri"/>
        </w:rPr>
        <w:t xml:space="preserve">: ………………………………. </w:t>
      </w:r>
    </w:p>
    <w:sectPr w:rsidR="002E63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77" w:right="565" w:bottom="1440" w:left="566" w:header="326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0483" w:rsidRDefault="009A0483">
      <w:pPr>
        <w:spacing w:after="0" w:line="240" w:lineRule="auto"/>
      </w:pPr>
      <w:r>
        <w:separator/>
      </w:r>
    </w:p>
  </w:endnote>
  <w:endnote w:type="continuationSeparator" w:id="0">
    <w:p w:rsidR="009A0483" w:rsidRDefault="009A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spacing w:after="7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25" name="Group 30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2" name="Shape 31632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25" style="width:541.54pt;height:0.47998pt;position:absolute;mso-position-horizontal-relative:page;mso-position-horizontal:absolute;margin-left:26.88pt;mso-position-vertical-relative:page;margin-top:800.856pt;" coordsize="68775,60">
              <v:shape id="Shape 31633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spacing w:after="7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499" name="Group 30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0" name="Shape 31630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99" style="width:541.54pt;height:0.47998pt;position:absolute;mso-position-horizontal-relative:page;mso-position-horizontal:absolute;margin-left:26.88pt;mso-position-vertical-relative:page;margin-top:800.856pt;" coordsize="68775,60">
              <v:shape id="Shape 31631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spacing w:after="7" w:line="259" w:lineRule="auto"/>
      <w:ind w:left="0" w:righ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473" name="Group 304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8" name="Shape 31628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73" style="width:541.54pt;height:0.47998pt;position:absolute;mso-position-horizontal-relative:page;mso-position-horizontal:absolute;margin-left:26.88pt;mso-position-vertical-relative:page;margin-top:800.856pt;" coordsize="68775,60">
              <v:shape id="Shape 31629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spacing w:after="7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98" name="Group 30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8" name="Shape 31638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98" style="width:541.54pt;height:0.47998pt;position:absolute;mso-position-horizontal-relative:page;mso-position-horizontal:absolute;margin-left:26.88pt;mso-position-vertical-relative:page;margin-top:800.856pt;" coordsize="68775,60">
              <v:shape id="Shape 31639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spacing w:after="7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74" name="Group 30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6" name="Shape 31636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74" style="width:541.54pt;height:0.47998pt;position:absolute;mso-position-horizontal-relative:page;mso-position-horizontal:absolute;margin-left:26.88pt;mso-position-vertical-relative:page;margin-top:800.856pt;" coordsize="68775,60">
              <v:shape id="Shape 31637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spacing w:after="7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10170871</wp:posOffset>
              </wp:positionV>
              <wp:extent cx="6877558" cy="6096"/>
              <wp:effectExtent l="0" t="0" r="0" b="0"/>
              <wp:wrapSquare wrapText="bothSides"/>
              <wp:docPr id="30550" name="Group 30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34" name="Shape 31634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50" style="width:541.54pt;height:0.47998pt;position:absolute;mso-position-horizontal-relative:page;mso-position-horizontal:absolute;margin-left:26.88pt;mso-position-vertical-relative:page;margin-top:800.856pt;" coordsize="68775,60">
              <v:shape id="Shape 31635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7F34" w:rsidRDefault="00FC7F3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0483" w:rsidRDefault="009A0483">
      <w:pPr>
        <w:spacing w:after="0" w:line="240" w:lineRule="auto"/>
      </w:pPr>
      <w:r>
        <w:separator/>
      </w:r>
    </w:p>
  </w:footnote>
  <w:footnote w:type="continuationSeparator" w:id="0">
    <w:p w:rsidR="009A0483" w:rsidRDefault="009A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tabs>
        <w:tab w:val="center" w:pos="5387"/>
        <w:tab w:val="right" w:pos="1077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362712</wp:posOffset>
              </wp:positionV>
              <wp:extent cx="6877558" cy="6096"/>
              <wp:effectExtent l="0" t="0" r="0" b="0"/>
              <wp:wrapSquare wrapText="bothSides"/>
              <wp:docPr id="30516" name="Group 30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6" name="Shape 31626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16" style="width:541.54pt;height:0.47998pt;position:absolute;mso-position-horizontal-relative:page;mso-position-horizontal:absolute;margin-left:26.88pt;mso-position-vertical-relative:page;margin-top:28.56pt;" coordsize="68775,60">
              <v:shape id="Shape 31627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tabs>
        <w:tab w:val="center" w:pos="5387"/>
        <w:tab w:val="right" w:pos="1077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362712</wp:posOffset>
              </wp:positionV>
              <wp:extent cx="6877558" cy="6096"/>
              <wp:effectExtent l="0" t="0" r="0" b="0"/>
              <wp:wrapSquare wrapText="bothSides"/>
              <wp:docPr id="30490" name="Group 30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4" name="Shape 31624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90" style="width:541.54pt;height:0.47998pt;position:absolute;mso-position-horizontal-relative:page;mso-position-horizontal:absolute;margin-left:26.88pt;mso-position-vertical-relative:page;margin-top:28.56pt;" coordsize="68775,60">
              <v:shape id="Shape 31625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>OBEC Olbramice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tabs>
        <w:tab w:val="center" w:pos="5387"/>
        <w:tab w:val="right" w:pos="10776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362712</wp:posOffset>
              </wp:positionV>
              <wp:extent cx="6877558" cy="6096"/>
              <wp:effectExtent l="0" t="0" r="0" b="0"/>
              <wp:wrapSquare wrapText="bothSides"/>
              <wp:docPr id="30464" name="Group 3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558" cy="6096"/>
                        <a:chOff x="0" y="0"/>
                        <a:chExt cx="6877558" cy="6096"/>
                      </a:xfrm>
                    </wpg:grpSpPr>
                    <wps:wsp>
                      <wps:cNvPr id="31622" name="Shape 31622"/>
                      <wps:cNvSpPr/>
                      <wps:spPr>
                        <a:xfrm>
                          <a:off x="0" y="0"/>
                          <a:ext cx="68775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7558" h="9144">
                              <a:moveTo>
                                <a:pt x="0" y="0"/>
                              </a:moveTo>
                              <a:lnTo>
                                <a:pt x="6877558" y="0"/>
                              </a:lnTo>
                              <a:lnTo>
                                <a:pt x="68775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64" style="width:541.54pt;height:0.47998pt;position:absolute;mso-position-horizontal-relative:page;mso-position-horizontal:absolute;margin-left:26.88pt;mso-position-vertical-relative:page;margin-top:28.56pt;" coordsize="68775,60">
              <v:shape id="Shape 31623" style="position:absolute;width:68775;height:91;left:0;top:0;" coordsize="6877558,9144" path="m0,0l6877558,0l68775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tabs>
        <w:tab w:val="center" w:pos="5387"/>
        <w:tab w:val="right" w:pos="107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tabs>
        <w:tab w:val="center" w:pos="5387"/>
        <w:tab w:val="right" w:pos="107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2"/>
      </w:rPr>
      <w:t xml:space="preserve">OBEC </w:t>
    </w:r>
    <w:r w:rsidR="002C16B8">
      <w:rPr>
        <w:rFonts w:ascii="Calibri" w:eastAsia="Calibri" w:hAnsi="Calibri" w:cs="Calibri"/>
        <w:b/>
        <w:sz w:val="22"/>
      </w:rPr>
      <w:t>OLBRAMICE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  <w:p w:rsidR="002C16B8" w:rsidRDefault="002C16B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F34" w:rsidRDefault="00FC7F34">
    <w:pPr>
      <w:tabs>
        <w:tab w:val="center" w:pos="5387"/>
        <w:tab w:val="right" w:pos="1077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b/>
        <w:sz w:val="22"/>
      </w:rPr>
      <w:t xml:space="preserve">OBEC MACKOVICE </w:t>
    </w:r>
    <w:r>
      <w:rPr>
        <w:rFonts w:ascii="Calibri" w:eastAsia="Calibri" w:hAnsi="Calibri" w:cs="Calibri"/>
        <w:b/>
        <w:sz w:val="22"/>
      </w:rPr>
      <w:tab/>
      <w:t xml:space="preserve"> </w:t>
    </w:r>
    <w:r>
      <w:rPr>
        <w:rFonts w:ascii="Calibri" w:eastAsia="Calibri" w:hAnsi="Calibri" w:cs="Calibri"/>
        <w:b/>
        <w:sz w:val="22"/>
      </w:rPr>
      <w:tab/>
      <w:t xml:space="preserve">NÁVRH ZÁVĚREČNÉHO ÚČTU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000"/>
    <w:multiLevelType w:val="hybridMultilevel"/>
    <w:tmpl w:val="6BA871F2"/>
    <w:lvl w:ilvl="0" w:tplc="AC4693E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6695C">
      <w:start w:val="1"/>
      <w:numFmt w:val="bullet"/>
      <w:lvlText w:val="•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0FDB8">
      <w:start w:val="1"/>
      <w:numFmt w:val="bullet"/>
      <w:lvlText w:val="▪"/>
      <w:lvlJc w:val="left"/>
      <w:pPr>
        <w:ind w:left="2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01192">
      <w:start w:val="1"/>
      <w:numFmt w:val="bullet"/>
      <w:lvlText w:val="•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06EB2">
      <w:start w:val="1"/>
      <w:numFmt w:val="bullet"/>
      <w:lvlText w:val="o"/>
      <w:lvlJc w:val="left"/>
      <w:pPr>
        <w:ind w:left="3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CEA06">
      <w:start w:val="1"/>
      <w:numFmt w:val="bullet"/>
      <w:lvlText w:val="▪"/>
      <w:lvlJc w:val="left"/>
      <w:pPr>
        <w:ind w:left="4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A87BEC">
      <w:start w:val="1"/>
      <w:numFmt w:val="bullet"/>
      <w:lvlText w:val="•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8137A">
      <w:start w:val="1"/>
      <w:numFmt w:val="bullet"/>
      <w:lvlText w:val="o"/>
      <w:lvlJc w:val="left"/>
      <w:pPr>
        <w:ind w:left="5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05A94">
      <w:start w:val="1"/>
      <w:numFmt w:val="bullet"/>
      <w:lvlText w:val="▪"/>
      <w:lvlJc w:val="left"/>
      <w:pPr>
        <w:ind w:left="6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0672B1"/>
    <w:multiLevelType w:val="hybridMultilevel"/>
    <w:tmpl w:val="5DEC9450"/>
    <w:lvl w:ilvl="0" w:tplc="6F56C202">
      <w:start w:val="1"/>
      <w:numFmt w:val="bullet"/>
      <w:lvlText w:val="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CC0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641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C74D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4B6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487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2BBC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A5C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822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7D"/>
    <w:rsid w:val="00051E99"/>
    <w:rsid w:val="00131118"/>
    <w:rsid w:val="00155506"/>
    <w:rsid w:val="002C02DA"/>
    <w:rsid w:val="002C16B8"/>
    <w:rsid w:val="002D7C32"/>
    <w:rsid w:val="002E637D"/>
    <w:rsid w:val="003F2443"/>
    <w:rsid w:val="004A735D"/>
    <w:rsid w:val="005C2C63"/>
    <w:rsid w:val="005D6551"/>
    <w:rsid w:val="00650DC2"/>
    <w:rsid w:val="006F5ADE"/>
    <w:rsid w:val="006F6C89"/>
    <w:rsid w:val="008F5E9C"/>
    <w:rsid w:val="00994B2B"/>
    <w:rsid w:val="009A0483"/>
    <w:rsid w:val="00A033B6"/>
    <w:rsid w:val="00AE3CA3"/>
    <w:rsid w:val="00B30606"/>
    <w:rsid w:val="00C21FCF"/>
    <w:rsid w:val="00C36086"/>
    <w:rsid w:val="00DA72C2"/>
    <w:rsid w:val="00EC1F23"/>
    <w:rsid w:val="00FB4F2E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2B8B"/>
  <w15:docId w15:val="{1DCC6C5A-1A41-41A8-A203-73E9EB9A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30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22"/>
      <w:ind w:left="302"/>
      <w:outlineLvl w:val="0"/>
    </w:pPr>
    <w:rPr>
      <w:rFonts w:ascii="Calibri" w:eastAsia="Calibri" w:hAnsi="Calibri" w:cs="Calibri"/>
      <w:b/>
      <w:color w:val="000000"/>
      <w:sz w:val="40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right="584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0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C7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ovice.cz/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olbramice.cz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cp:lastModifiedBy>Obec Olbramice</cp:lastModifiedBy>
  <cp:revision>2</cp:revision>
  <cp:lastPrinted>2020-05-27T07:46:00Z</cp:lastPrinted>
  <dcterms:created xsi:type="dcterms:W3CDTF">2020-05-27T07:51:00Z</dcterms:created>
  <dcterms:modified xsi:type="dcterms:W3CDTF">2020-05-27T07:51:00Z</dcterms:modified>
</cp:coreProperties>
</file>